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A7962" w14:textId="7E1F67CF" w:rsidR="00CD4840" w:rsidRDefault="00CD4840" w:rsidP="00F069E1">
      <w:pPr>
        <w:pStyle w:val="Body"/>
        <w:spacing w:line="276" w:lineRule="auto"/>
        <w:jc w:val="right"/>
        <w:rPr>
          <w:rFonts w:ascii="Arial" w:hAnsi="Arial" w:cs="Arial"/>
          <w:b/>
          <w:bCs/>
          <w:sz w:val="20"/>
          <w:szCs w:val="20"/>
        </w:rPr>
      </w:pPr>
      <w:bookmarkStart w:id="0" w:name="_GoBack"/>
      <w:bookmarkEnd w:id="0"/>
      <w:r>
        <w:rPr>
          <w:rFonts w:ascii="Arial" w:hAnsi="Arial" w:cs="Arial"/>
          <w:b/>
          <w:bCs/>
          <w:sz w:val="20"/>
          <w:szCs w:val="20"/>
        </w:rPr>
        <w:t>9 October 2017</w:t>
      </w:r>
    </w:p>
    <w:p w14:paraId="3B2D67EA" w14:textId="77777777" w:rsidR="00F069E1" w:rsidRDefault="00F069E1" w:rsidP="005357B4">
      <w:pPr>
        <w:pStyle w:val="Body"/>
        <w:spacing w:line="276" w:lineRule="auto"/>
        <w:jc w:val="center"/>
        <w:rPr>
          <w:rFonts w:ascii="Arial" w:hAnsi="Arial" w:cs="Arial"/>
          <w:b/>
          <w:bCs/>
          <w:sz w:val="20"/>
          <w:szCs w:val="20"/>
        </w:rPr>
      </w:pPr>
    </w:p>
    <w:p w14:paraId="019FB730" w14:textId="77777777" w:rsidR="008E0B8E" w:rsidRPr="00FE33CC" w:rsidRDefault="008E0B8E" w:rsidP="008E0B8E">
      <w:pPr>
        <w:pStyle w:val="Body"/>
        <w:spacing w:line="276" w:lineRule="auto"/>
        <w:jc w:val="center"/>
        <w:rPr>
          <w:rFonts w:ascii="Arial" w:hAnsi="Arial" w:cs="Arial"/>
          <w:b/>
          <w:bCs/>
          <w:sz w:val="20"/>
          <w:szCs w:val="20"/>
        </w:rPr>
      </w:pPr>
      <w:r w:rsidRPr="00FE33CC">
        <w:rPr>
          <w:rFonts w:ascii="Arial" w:hAnsi="Arial" w:cs="Arial"/>
          <w:b/>
          <w:bCs/>
          <w:sz w:val="20"/>
          <w:szCs w:val="20"/>
        </w:rPr>
        <w:t>Angling Direct plc</w:t>
      </w:r>
    </w:p>
    <w:p w14:paraId="674353D9" w14:textId="77777777" w:rsidR="008E0B8E" w:rsidRPr="00FE33CC" w:rsidRDefault="008E0B8E" w:rsidP="008E0B8E">
      <w:pPr>
        <w:pStyle w:val="Body"/>
        <w:spacing w:line="276" w:lineRule="auto"/>
        <w:jc w:val="center"/>
        <w:rPr>
          <w:rFonts w:ascii="Arial" w:eastAsia="Calibri" w:hAnsi="Arial" w:cs="Arial"/>
          <w:b/>
          <w:bCs/>
          <w:sz w:val="20"/>
          <w:szCs w:val="20"/>
        </w:rPr>
      </w:pPr>
      <w:r w:rsidRPr="00FE33CC">
        <w:rPr>
          <w:rFonts w:ascii="Arial" w:eastAsia="Calibri" w:hAnsi="Arial" w:cs="Arial"/>
          <w:b/>
          <w:bCs/>
          <w:sz w:val="20"/>
          <w:szCs w:val="20"/>
        </w:rPr>
        <w:t>(“Angling Direct” or “the Company” or “the Group”)</w:t>
      </w:r>
    </w:p>
    <w:p w14:paraId="1CF49A81" w14:textId="77777777" w:rsidR="008E0B8E" w:rsidRPr="00FE33CC" w:rsidRDefault="008E0B8E" w:rsidP="008E0B8E">
      <w:pPr>
        <w:pStyle w:val="Body"/>
        <w:spacing w:after="46" w:line="259" w:lineRule="auto"/>
        <w:ind w:left="191"/>
        <w:jc w:val="center"/>
        <w:rPr>
          <w:rFonts w:ascii="Arial" w:hAnsi="Arial" w:cs="Arial"/>
          <w:sz w:val="20"/>
          <w:szCs w:val="20"/>
        </w:rPr>
      </w:pPr>
    </w:p>
    <w:p w14:paraId="6ED810AA" w14:textId="77777777" w:rsidR="008E0B8E" w:rsidRPr="00FE33CC" w:rsidRDefault="008E0B8E" w:rsidP="008E0B8E">
      <w:pPr>
        <w:pStyle w:val="Body"/>
        <w:spacing w:line="259" w:lineRule="auto"/>
        <w:ind w:left="138"/>
        <w:jc w:val="center"/>
        <w:rPr>
          <w:rFonts w:ascii="Arial" w:hAnsi="Arial" w:cs="Arial"/>
          <w:sz w:val="20"/>
          <w:szCs w:val="20"/>
        </w:rPr>
      </w:pPr>
      <w:r w:rsidRPr="00FE33CC">
        <w:rPr>
          <w:rFonts w:ascii="Arial" w:hAnsi="Arial" w:cs="Arial"/>
          <w:b/>
          <w:bCs/>
          <w:sz w:val="20"/>
          <w:szCs w:val="20"/>
        </w:rPr>
        <w:t>Half-yearly report for the period ended 31 July 2017</w:t>
      </w:r>
    </w:p>
    <w:p w14:paraId="720446BC" w14:textId="77777777" w:rsidR="008E0B8E" w:rsidRPr="00FE33CC" w:rsidRDefault="008E0B8E" w:rsidP="008E0B8E">
      <w:pPr>
        <w:pStyle w:val="Body"/>
        <w:spacing w:line="259" w:lineRule="auto"/>
        <w:ind w:left="138"/>
        <w:jc w:val="center"/>
        <w:rPr>
          <w:rFonts w:ascii="Arial" w:hAnsi="Arial" w:cs="Arial"/>
          <w:sz w:val="20"/>
          <w:szCs w:val="20"/>
        </w:rPr>
      </w:pPr>
    </w:p>
    <w:p w14:paraId="291A999A" w14:textId="77777777" w:rsidR="008E0B8E" w:rsidRPr="00FE33CC" w:rsidRDefault="008E0B8E" w:rsidP="008E0B8E">
      <w:pPr>
        <w:pStyle w:val="Body"/>
        <w:spacing w:after="62" w:line="259" w:lineRule="auto"/>
        <w:jc w:val="both"/>
        <w:rPr>
          <w:rFonts w:ascii="Arial" w:hAnsi="Arial" w:cs="Arial"/>
          <w:sz w:val="20"/>
          <w:szCs w:val="20"/>
        </w:rPr>
      </w:pPr>
      <w:r w:rsidRPr="00FE33CC">
        <w:rPr>
          <w:rFonts w:ascii="Arial" w:hAnsi="Arial" w:cs="Arial"/>
          <w:b/>
          <w:bCs/>
          <w:sz w:val="20"/>
          <w:szCs w:val="20"/>
        </w:rPr>
        <w:t>Angling Direct plc</w:t>
      </w:r>
      <w:r w:rsidRPr="00FE33CC">
        <w:rPr>
          <w:rFonts w:ascii="Arial" w:hAnsi="Arial" w:cs="Arial"/>
          <w:sz w:val="20"/>
          <w:szCs w:val="20"/>
        </w:rPr>
        <w:t xml:space="preserve"> (AIM: ANG.L), the largest specialist fishing tackle and equipment retailer in the UK, is pleased to announce its </w:t>
      </w:r>
      <w:r>
        <w:rPr>
          <w:rFonts w:ascii="Arial" w:hAnsi="Arial" w:cs="Arial"/>
          <w:sz w:val="20"/>
          <w:szCs w:val="20"/>
        </w:rPr>
        <w:t xml:space="preserve">unaudited </w:t>
      </w:r>
      <w:r w:rsidRPr="00FE33CC">
        <w:rPr>
          <w:rFonts w:ascii="Arial" w:hAnsi="Arial" w:cs="Arial"/>
          <w:sz w:val="20"/>
          <w:szCs w:val="20"/>
        </w:rPr>
        <w:t xml:space="preserve">financial results for the </w:t>
      </w:r>
      <w:r w:rsidRPr="00FE33CC">
        <w:rPr>
          <w:rFonts w:ascii="Arial" w:hAnsi="Arial" w:cs="Arial"/>
          <w:sz w:val="20"/>
          <w:szCs w:val="20"/>
          <w:lang w:val="fr-FR"/>
        </w:rPr>
        <w:t xml:space="preserve">six </w:t>
      </w:r>
      <w:r w:rsidRPr="00FE33CC">
        <w:rPr>
          <w:rFonts w:ascii="Arial" w:hAnsi="Arial" w:cs="Arial"/>
          <w:sz w:val="20"/>
          <w:szCs w:val="20"/>
        </w:rPr>
        <w:t>months ended 31 July 2017.</w:t>
      </w:r>
    </w:p>
    <w:p w14:paraId="7C8373CC" w14:textId="77777777" w:rsidR="008E0B8E" w:rsidRPr="00FE33CC" w:rsidRDefault="008E0B8E" w:rsidP="008E0B8E">
      <w:pPr>
        <w:pStyle w:val="Body"/>
        <w:spacing w:after="62" w:line="259" w:lineRule="auto"/>
        <w:jc w:val="both"/>
        <w:rPr>
          <w:rFonts w:ascii="Arial" w:hAnsi="Arial" w:cs="Arial"/>
          <w:sz w:val="20"/>
          <w:szCs w:val="20"/>
        </w:rPr>
      </w:pPr>
      <w:r w:rsidRPr="00FE33CC">
        <w:rPr>
          <w:rFonts w:ascii="Arial" w:hAnsi="Arial" w:cs="Arial"/>
          <w:sz w:val="20"/>
          <w:szCs w:val="20"/>
        </w:rPr>
        <w:t xml:space="preserve"> </w:t>
      </w:r>
    </w:p>
    <w:p w14:paraId="59FE448E" w14:textId="77777777" w:rsidR="008E0B8E" w:rsidRPr="00FE33CC" w:rsidRDefault="008E0B8E" w:rsidP="008E0B8E">
      <w:pPr>
        <w:pStyle w:val="Heading"/>
        <w:ind w:left="0" w:firstLine="0"/>
        <w:jc w:val="both"/>
        <w:rPr>
          <w:rFonts w:ascii="Arial" w:hAnsi="Arial" w:cs="Arial"/>
          <w:sz w:val="20"/>
          <w:szCs w:val="20"/>
        </w:rPr>
      </w:pPr>
      <w:r w:rsidRPr="00FE33CC">
        <w:rPr>
          <w:rFonts w:ascii="Arial" w:hAnsi="Arial" w:cs="Arial"/>
          <w:sz w:val="20"/>
          <w:szCs w:val="20"/>
        </w:rPr>
        <w:t>Financial Highlights:</w:t>
      </w:r>
    </w:p>
    <w:p w14:paraId="0A98E7B6" w14:textId="77777777" w:rsidR="008E0B8E" w:rsidRPr="00FE33CC" w:rsidRDefault="008E0B8E" w:rsidP="008E0B8E">
      <w:pPr>
        <w:pStyle w:val="Body"/>
        <w:numPr>
          <w:ilvl w:val="0"/>
          <w:numId w:val="2"/>
        </w:numPr>
        <w:spacing w:line="266" w:lineRule="auto"/>
        <w:jc w:val="both"/>
        <w:rPr>
          <w:rFonts w:ascii="Arial" w:hAnsi="Arial" w:cs="Arial"/>
          <w:sz w:val="20"/>
          <w:szCs w:val="20"/>
        </w:rPr>
      </w:pPr>
      <w:r w:rsidRPr="00FE33CC">
        <w:rPr>
          <w:rFonts w:ascii="Arial" w:hAnsi="Arial" w:cs="Arial"/>
          <w:sz w:val="20"/>
          <w:szCs w:val="20"/>
        </w:rPr>
        <w:t>Group revenue of £14</w:t>
      </w:r>
      <w:r>
        <w:rPr>
          <w:rFonts w:ascii="Arial" w:hAnsi="Arial" w:cs="Arial"/>
          <w:sz w:val="20"/>
          <w:szCs w:val="20"/>
        </w:rPr>
        <w:t>.08 million</w:t>
      </w:r>
      <w:r w:rsidRPr="00FE33CC">
        <w:rPr>
          <w:rFonts w:ascii="Arial" w:hAnsi="Arial" w:cs="Arial"/>
          <w:sz w:val="20"/>
          <w:szCs w:val="20"/>
        </w:rPr>
        <w:t xml:space="preserve"> up by 39.2% (H1 201</w:t>
      </w:r>
      <w:r>
        <w:rPr>
          <w:rFonts w:ascii="Arial" w:hAnsi="Arial" w:cs="Arial"/>
          <w:sz w:val="20"/>
          <w:szCs w:val="20"/>
        </w:rPr>
        <w:t>7</w:t>
      </w:r>
      <w:r w:rsidRPr="00FE33CC">
        <w:rPr>
          <w:rFonts w:ascii="Arial" w:hAnsi="Arial" w:cs="Arial"/>
          <w:sz w:val="20"/>
          <w:szCs w:val="20"/>
        </w:rPr>
        <w:t>: £10</w:t>
      </w:r>
      <w:r>
        <w:rPr>
          <w:rFonts w:ascii="Arial" w:hAnsi="Arial" w:cs="Arial"/>
          <w:sz w:val="20"/>
          <w:szCs w:val="20"/>
        </w:rPr>
        <w:t>.</w:t>
      </w:r>
      <w:r w:rsidRPr="00FE33CC">
        <w:rPr>
          <w:rFonts w:ascii="Arial" w:hAnsi="Arial" w:cs="Arial"/>
          <w:sz w:val="20"/>
          <w:szCs w:val="20"/>
        </w:rPr>
        <w:t>1</w:t>
      </w:r>
      <w:r>
        <w:rPr>
          <w:rFonts w:ascii="Arial" w:hAnsi="Arial" w:cs="Arial"/>
          <w:sz w:val="20"/>
          <w:szCs w:val="20"/>
        </w:rPr>
        <w:t>2 million</w:t>
      </w:r>
      <w:r w:rsidRPr="00FE33CC">
        <w:rPr>
          <w:rFonts w:ascii="Arial" w:hAnsi="Arial" w:cs="Arial"/>
          <w:sz w:val="20"/>
          <w:szCs w:val="20"/>
        </w:rPr>
        <w:t xml:space="preserve">) </w:t>
      </w:r>
    </w:p>
    <w:p w14:paraId="26FDE8B7" w14:textId="77777777" w:rsidR="008E0B8E" w:rsidRPr="00FE33CC" w:rsidRDefault="008E0B8E" w:rsidP="008E0B8E">
      <w:pPr>
        <w:pStyle w:val="Body"/>
        <w:numPr>
          <w:ilvl w:val="0"/>
          <w:numId w:val="2"/>
        </w:numPr>
        <w:spacing w:line="266" w:lineRule="auto"/>
        <w:jc w:val="both"/>
        <w:rPr>
          <w:rFonts w:ascii="Arial" w:hAnsi="Arial" w:cs="Arial"/>
          <w:sz w:val="20"/>
          <w:szCs w:val="20"/>
        </w:rPr>
      </w:pPr>
      <w:r w:rsidRPr="00FE33CC">
        <w:rPr>
          <w:rFonts w:ascii="Arial" w:hAnsi="Arial" w:cs="Arial"/>
          <w:sz w:val="20"/>
          <w:szCs w:val="20"/>
        </w:rPr>
        <w:t>Gross profit of £4</w:t>
      </w:r>
      <w:r>
        <w:rPr>
          <w:rFonts w:ascii="Arial" w:hAnsi="Arial" w:cs="Arial"/>
          <w:sz w:val="20"/>
          <w:szCs w:val="20"/>
        </w:rPr>
        <w:t>.</w:t>
      </w:r>
      <w:r w:rsidRPr="00FE33CC">
        <w:rPr>
          <w:rFonts w:ascii="Arial" w:hAnsi="Arial" w:cs="Arial"/>
          <w:sz w:val="20"/>
          <w:szCs w:val="20"/>
        </w:rPr>
        <w:t>7</w:t>
      </w:r>
      <w:r>
        <w:rPr>
          <w:rFonts w:ascii="Arial" w:hAnsi="Arial" w:cs="Arial"/>
          <w:sz w:val="20"/>
          <w:szCs w:val="20"/>
        </w:rPr>
        <w:t>3 million</w:t>
      </w:r>
      <w:r w:rsidRPr="00FE33CC">
        <w:rPr>
          <w:rFonts w:ascii="Arial" w:hAnsi="Arial" w:cs="Arial"/>
          <w:sz w:val="20"/>
          <w:szCs w:val="20"/>
        </w:rPr>
        <w:t xml:space="preserve"> up by 35.3% (H1 201</w:t>
      </w:r>
      <w:r>
        <w:rPr>
          <w:rFonts w:ascii="Arial" w:hAnsi="Arial" w:cs="Arial"/>
          <w:sz w:val="20"/>
          <w:szCs w:val="20"/>
        </w:rPr>
        <w:t>7</w:t>
      </w:r>
      <w:r w:rsidRPr="00FE33CC">
        <w:rPr>
          <w:rFonts w:ascii="Arial" w:hAnsi="Arial" w:cs="Arial"/>
          <w:sz w:val="20"/>
          <w:szCs w:val="20"/>
        </w:rPr>
        <w:t>: £3</w:t>
      </w:r>
      <w:r>
        <w:rPr>
          <w:rFonts w:ascii="Arial" w:hAnsi="Arial" w:cs="Arial"/>
          <w:sz w:val="20"/>
          <w:szCs w:val="20"/>
        </w:rPr>
        <w:t>.50 million</w:t>
      </w:r>
      <w:r w:rsidRPr="00FE33CC">
        <w:rPr>
          <w:rFonts w:ascii="Arial" w:hAnsi="Arial" w:cs="Arial"/>
          <w:sz w:val="20"/>
          <w:szCs w:val="20"/>
        </w:rPr>
        <w:t xml:space="preserve">) </w:t>
      </w:r>
    </w:p>
    <w:p w14:paraId="75D585C6" w14:textId="77777777" w:rsidR="008E0B8E" w:rsidRPr="00FE33CC" w:rsidRDefault="008E0B8E" w:rsidP="008E0B8E">
      <w:pPr>
        <w:pStyle w:val="Body"/>
        <w:numPr>
          <w:ilvl w:val="0"/>
          <w:numId w:val="2"/>
        </w:numPr>
        <w:spacing w:line="266" w:lineRule="auto"/>
        <w:jc w:val="both"/>
        <w:rPr>
          <w:rFonts w:ascii="Arial" w:hAnsi="Arial" w:cs="Arial"/>
          <w:sz w:val="20"/>
          <w:szCs w:val="20"/>
        </w:rPr>
      </w:pPr>
      <w:r w:rsidRPr="00FE33CC">
        <w:rPr>
          <w:rFonts w:ascii="Arial" w:hAnsi="Arial" w:cs="Arial"/>
          <w:sz w:val="20"/>
          <w:szCs w:val="20"/>
          <w:lang w:val="de-DE"/>
        </w:rPr>
        <w:t xml:space="preserve">EBITDA </w:t>
      </w:r>
      <w:r w:rsidRPr="00FE33CC">
        <w:rPr>
          <w:rFonts w:ascii="Arial" w:hAnsi="Arial" w:cs="Arial"/>
          <w:sz w:val="20"/>
          <w:szCs w:val="20"/>
        </w:rPr>
        <w:t>£</w:t>
      </w:r>
      <w:r>
        <w:rPr>
          <w:rFonts w:ascii="Arial" w:hAnsi="Arial" w:cs="Arial"/>
          <w:sz w:val="20"/>
          <w:szCs w:val="20"/>
        </w:rPr>
        <w:t>0.</w:t>
      </w:r>
      <w:r w:rsidRPr="00FE33CC">
        <w:rPr>
          <w:rFonts w:ascii="Arial" w:hAnsi="Arial" w:cs="Arial"/>
          <w:sz w:val="20"/>
          <w:szCs w:val="20"/>
        </w:rPr>
        <w:t>9</w:t>
      </w:r>
      <w:r>
        <w:rPr>
          <w:rFonts w:ascii="Arial" w:hAnsi="Arial" w:cs="Arial"/>
          <w:sz w:val="20"/>
          <w:szCs w:val="20"/>
        </w:rPr>
        <w:t xml:space="preserve">3 million </w:t>
      </w:r>
      <w:r w:rsidRPr="00FE33CC">
        <w:rPr>
          <w:rFonts w:ascii="Arial" w:hAnsi="Arial" w:cs="Arial"/>
          <w:sz w:val="20"/>
          <w:szCs w:val="20"/>
        </w:rPr>
        <w:t xml:space="preserve"> up by 72.6 % (H1 201</w:t>
      </w:r>
      <w:r>
        <w:rPr>
          <w:rFonts w:ascii="Arial" w:hAnsi="Arial" w:cs="Arial"/>
          <w:sz w:val="20"/>
          <w:szCs w:val="20"/>
        </w:rPr>
        <w:t>7</w:t>
      </w:r>
      <w:r w:rsidRPr="00FE33CC">
        <w:rPr>
          <w:rFonts w:ascii="Arial" w:hAnsi="Arial" w:cs="Arial"/>
          <w:sz w:val="20"/>
          <w:szCs w:val="20"/>
        </w:rPr>
        <w:t>: £</w:t>
      </w:r>
      <w:r>
        <w:rPr>
          <w:rFonts w:ascii="Arial" w:hAnsi="Arial" w:cs="Arial"/>
          <w:sz w:val="20"/>
          <w:szCs w:val="20"/>
        </w:rPr>
        <w:t>0.</w:t>
      </w:r>
      <w:r w:rsidRPr="00FE33CC">
        <w:rPr>
          <w:rFonts w:ascii="Arial" w:hAnsi="Arial" w:cs="Arial"/>
          <w:sz w:val="20"/>
          <w:szCs w:val="20"/>
        </w:rPr>
        <w:t>5</w:t>
      </w:r>
      <w:r>
        <w:rPr>
          <w:rFonts w:ascii="Arial" w:hAnsi="Arial" w:cs="Arial"/>
          <w:sz w:val="20"/>
          <w:szCs w:val="20"/>
        </w:rPr>
        <w:t>4 million</w:t>
      </w:r>
      <w:r w:rsidRPr="00FE33CC">
        <w:rPr>
          <w:rFonts w:ascii="Arial" w:hAnsi="Arial" w:cs="Arial"/>
          <w:sz w:val="20"/>
          <w:szCs w:val="20"/>
        </w:rPr>
        <w:t xml:space="preserve">) </w:t>
      </w:r>
    </w:p>
    <w:p w14:paraId="1B7A0035" w14:textId="77777777" w:rsidR="008E0B8E" w:rsidRPr="00FE33CC" w:rsidRDefault="008E0B8E" w:rsidP="008E0B8E">
      <w:pPr>
        <w:pStyle w:val="Body"/>
        <w:numPr>
          <w:ilvl w:val="0"/>
          <w:numId w:val="2"/>
        </w:numPr>
        <w:spacing w:line="266" w:lineRule="auto"/>
        <w:jc w:val="both"/>
        <w:rPr>
          <w:rFonts w:ascii="Arial" w:hAnsi="Arial" w:cs="Arial"/>
          <w:sz w:val="20"/>
          <w:szCs w:val="20"/>
        </w:rPr>
      </w:pPr>
      <w:r w:rsidRPr="00FE33CC">
        <w:rPr>
          <w:rFonts w:ascii="Arial" w:hAnsi="Arial" w:cs="Arial"/>
          <w:sz w:val="20"/>
          <w:szCs w:val="20"/>
        </w:rPr>
        <w:t>Net cash and cash equivalents at 31 July 2017 of £4</w:t>
      </w:r>
      <w:r>
        <w:rPr>
          <w:rFonts w:ascii="Arial" w:hAnsi="Arial" w:cs="Arial"/>
          <w:sz w:val="20"/>
          <w:szCs w:val="20"/>
        </w:rPr>
        <w:t>.10 million</w:t>
      </w:r>
      <w:r w:rsidRPr="00FE33CC">
        <w:rPr>
          <w:rFonts w:ascii="Arial" w:hAnsi="Arial" w:cs="Arial"/>
          <w:sz w:val="20"/>
          <w:szCs w:val="20"/>
        </w:rPr>
        <w:t xml:space="preserve"> (H1 201</w:t>
      </w:r>
      <w:r>
        <w:rPr>
          <w:rFonts w:ascii="Arial" w:hAnsi="Arial" w:cs="Arial"/>
          <w:sz w:val="20"/>
          <w:szCs w:val="20"/>
        </w:rPr>
        <w:t>7</w:t>
      </w:r>
      <w:r w:rsidRPr="00FE33CC">
        <w:rPr>
          <w:rFonts w:ascii="Arial" w:hAnsi="Arial" w:cs="Arial"/>
          <w:sz w:val="20"/>
          <w:szCs w:val="20"/>
        </w:rPr>
        <w:t>: £1</w:t>
      </w:r>
      <w:r>
        <w:rPr>
          <w:rFonts w:ascii="Arial" w:hAnsi="Arial" w:cs="Arial"/>
          <w:sz w:val="20"/>
          <w:szCs w:val="20"/>
        </w:rPr>
        <w:t>.55 million</w:t>
      </w:r>
      <w:r w:rsidRPr="00FE33CC">
        <w:rPr>
          <w:rFonts w:ascii="Arial" w:hAnsi="Arial" w:cs="Arial"/>
          <w:sz w:val="20"/>
          <w:szCs w:val="20"/>
        </w:rPr>
        <w:t xml:space="preserve">) </w:t>
      </w:r>
    </w:p>
    <w:p w14:paraId="3266ADB9" w14:textId="77777777" w:rsidR="008E0B8E" w:rsidRPr="00FE33CC" w:rsidRDefault="008E0B8E" w:rsidP="008E0B8E">
      <w:pPr>
        <w:pStyle w:val="Body"/>
        <w:numPr>
          <w:ilvl w:val="0"/>
          <w:numId w:val="2"/>
        </w:numPr>
        <w:spacing w:line="266" w:lineRule="auto"/>
        <w:jc w:val="both"/>
        <w:rPr>
          <w:rFonts w:ascii="Arial" w:hAnsi="Arial" w:cs="Arial"/>
          <w:sz w:val="20"/>
          <w:szCs w:val="20"/>
        </w:rPr>
      </w:pPr>
      <w:r w:rsidRPr="00B11DD9">
        <w:rPr>
          <w:rFonts w:ascii="Arial" w:hAnsi="Arial" w:cs="Arial"/>
          <w:sz w:val="20"/>
          <w:szCs w:val="20"/>
        </w:rPr>
        <w:t>Successful listing on A</w:t>
      </w:r>
      <w:r>
        <w:rPr>
          <w:rFonts w:ascii="Arial" w:hAnsi="Arial" w:cs="Arial"/>
          <w:sz w:val="20"/>
          <w:szCs w:val="20"/>
        </w:rPr>
        <w:t>IM</w:t>
      </w:r>
      <w:r w:rsidRPr="00B11DD9">
        <w:rPr>
          <w:rFonts w:ascii="Arial" w:hAnsi="Arial" w:cs="Arial"/>
          <w:sz w:val="20"/>
          <w:szCs w:val="20"/>
        </w:rPr>
        <w:t xml:space="preserve"> </w:t>
      </w:r>
      <w:r>
        <w:rPr>
          <w:rFonts w:ascii="Arial" w:hAnsi="Arial" w:cs="Arial"/>
          <w:sz w:val="20"/>
          <w:szCs w:val="20"/>
        </w:rPr>
        <w:t xml:space="preserve">and associated placing to </w:t>
      </w:r>
      <w:r w:rsidRPr="00FE33CC">
        <w:rPr>
          <w:rFonts w:ascii="Arial" w:hAnsi="Arial" w:cs="Arial"/>
          <w:sz w:val="20"/>
          <w:szCs w:val="20"/>
        </w:rPr>
        <w:t>strengthen</w:t>
      </w:r>
      <w:r>
        <w:rPr>
          <w:rFonts w:ascii="Arial" w:hAnsi="Arial" w:cs="Arial"/>
          <w:sz w:val="20"/>
          <w:szCs w:val="20"/>
        </w:rPr>
        <w:t xml:space="preserve"> the </w:t>
      </w:r>
      <w:r w:rsidRPr="00FE33CC">
        <w:rPr>
          <w:rFonts w:ascii="Arial" w:hAnsi="Arial" w:cs="Arial"/>
          <w:sz w:val="20"/>
          <w:szCs w:val="20"/>
        </w:rPr>
        <w:t xml:space="preserve">balance sheet </w:t>
      </w:r>
      <w:r>
        <w:rPr>
          <w:rFonts w:ascii="Arial" w:hAnsi="Arial" w:cs="Arial"/>
          <w:sz w:val="20"/>
          <w:szCs w:val="20"/>
        </w:rPr>
        <w:t xml:space="preserve">for future </w:t>
      </w:r>
      <w:r w:rsidRPr="00FE33CC">
        <w:rPr>
          <w:rFonts w:ascii="Arial" w:hAnsi="Arial" w:cs="Arial"/>
          <w:sz w:val="20"/>
          <w:szCs w:val="20"/>
        </w:rPr>
        <w:t xml:space="preserve">expansion and growth </w:t>
      </w:r>
      <w:r>
        <w:rPr>
          <w:rFonts w:ascii="Arial" w:hAnsi="Arial" w:cs="Arial"/>
          <w:sz w:val="20"/>
          <w:szCs w:val="20"/>
        </w:rPr>
        <w:t xml:space="preserve"> </w:t>
      </w:r>
    </w:p>
    <w:p w14:paraId="28235C17" w14:textId="77777777" w:rsidR="008E0B8E" w:rsidRPr="00FE33CC" w:rsidRDefault="008E0B8E" w:rsidP="008E0B8E">
      <w:pPr>
        <w:pStyle w:val="Body"/>
        <w:rPr>
          <w:rFonts w:ascii="Arial" w:hAnsi="Arial" w:cs="Arial"/>
          <w:sz w:val="20"/>
          <w:szCs w:val="20"/>
        </w:rPr>
      </w:pPr>
    </w:p>
    <w:p w14:paraId="6F909593" w14:textId="77777777" w:rsidR="008E0B8E" w:rsidRPr="00FE33CC" w:rsidRDefault="008E0B8E" w:rsidP="008E0B8E">
      <w:pPr>
        <w:pStyle w:val="Body"/>
        <w:rPr>
          <w:rFonts w:ascii="Arial" w:hAnsi="Arial" w:cs="Arial"/>
          <w:b/>
          <w:sz w:val="20"/>
          <w:szCs w:val="20"/>
        </w:rPr>
      </w:pPr>
      <w:r w:rsidRPr="00FE33CC">
        <w:rPr>
          <w:rFonts w:ascii="Arial" w:hAnsi="Arial" w:cs="Arial"/>
          <w:b/>
          <w:sz w:val="20"/>
          <w:szCs w:val="20"/>
        </w:rPr>
        <w:t>Operational Highlights:</w:t>
      </w:r>
    </w:p>
    <w:p w14:paraId="18C72396" w14:textId="77777777" w:rsidR="008E0B8E" w:rsidRDefault="008E0B8E" w:rsidP="008E0B8E">
      <w:pPr>
        <w:pStyle w:val="Body"/>
        <w:numPr>
          <w:ilvl w:val="0"/>
          <w:numId w:val="2"/>
        </w:numPr>
        <w:spacing w:line="266" w:lineRule="auto"/>
        <w:jc w:val="both"/>
        <w:rPr>
          <w:rFonts w:ascii="Arial" w:hAnsi="Arial" w:cs="Arial"/>
          <w:sz w:val="20"/>
          <w:szCs w:val="20"/>
          <w:lang w:val="de-DE"/>
        </w:rPr>
      </w:pPr>
      <w:r w:rsidRPr="00FE33CC">
        <w:rPr>
          <w:rFonts w:ascii="Arial" w:hAnsi="Arial" w:cs="Arial"/>
          <w:sz w:val="20"/>
          <w:szCs w:val="20"/>
          <w:lang w:val="de-DE"/>
        </w:rPr>
        <w:t xml:space="preserve">Online </w:t>
      </w:r>
      <w:r>
        <w:rPr>
          <w:rFonts w:ascii="Arial" w:hAnsi="Arial" w:cs="Arial"/>
          <w:sz w:val="20"/>
          <w:szCs w:val="20"/>
          <w:lang w:val="de-DE"/>
        </w:rPr>
        <w:t>sales up</w:t>
      </w:r>
      <w:r w:rsidRPr="00FE33CC">
        <w:rPr>
          <w:rFonts w:ascii="Arial" w:hAnsi="Arial" w:cs="Arial"/>
          <w:sz w:val="20"/>
          <w:szCs w:val="20"/>
          <w:lang w:val="de-DE"/>
        </w:rPr>
        <w:t xml:space="preserve"> 67% to £6.</w:t>
      </w:r>
      <w:r>
        <w:rPr>
          <w:rFonts w:ascii="Arial" w:hAnsi="Arial" w:cs="Arial"/>
          <w:sz w:val="20"/>
          <w:szCs w:val="20"/>
          <w:lang w:val="de-DE"/>
        </w:rPr>
        <w:t xml:space="preserve">57 </w:t>
      </w:r>
      <w:r w:rsidRPr="00FE33CC">
        <w:rPr>
          <w:rFonts w:ascii="Arial" w:hAnsi="Arial" w:cs="Arial"/>
          <w:sz w:val="20"/>
          <w:szCs w:val="20"/>
          <w:lang w:val="de-DE"/>
        </w:rPr>
        <w:t>million</w:t>
      </w:r>
    </w:p>
    <w:p w14:paraId="2AACFCA6" w14:textId="77777777" w:rsidR="008E0B8E" w:rsidRPr="00FE33CC" w:rsidRDefault="008E0B8E" w:rsidP="008E0B8E">
      <w:pPr>
        <w:pStyle w:val="Body"/>
        <w:numPr>
          <w:ilvl w:val="0"/>
          <w:numId w:val="2"/>
        </w:numPr>
        <w:spacing w:line="266" w:lineRule="auto"/>
        <w:jc w:val="both"/>
        <w:rPr>
          <w:rFonts w:ascii="Arial" w:hAnsi="Arial" w:cs="Arial"/>
          <w:sz w:val="20"/>
          <w:szCs w:val="20"/>
          <w:lang w:val="de-DE"/>
        </w:rPr>
      </w:pPr>
      <w:r>
        <w:rPr>
          <w:rFonts w:ascii="Arial" w:hAnsi="Arial" w:cs="Arial"/>
          <w:sz w:val="20"/>
          <w:szCs w:val="20"/>
          <w:lang w:val="de-DE"/>
        </w:rPr>
        <w:t>Store sales up 38% to £6.20 million, included like for like store growth of 10%</w:t>
      </w:r>
    </w:p>
    <w:p w14:paraId="496526E6" w14:textId="77777777" w:rsidR="008E0B8E" w:rsidRPr="00FE33CC" w:rsidRDefault="008E0B8E" w:rsidP="008E0B8E">
      <w:pPr>
        <w:pStyle w:val="Body"/>
        <w:numPr>
          <w:ilvl w:val="0"/>
          <w:numId w:val="3"/>
        </w:numPr>
        <w:rPr>
          <w:rFonts w:ascii="Arial" w:hAnsi="Arial" w:cs="Arial"/>
          <w:sz w:val="20"/>
          <w:szCs w:val="20"/>
        </w:rPr>
      </w:pPr>
      <w:r>
        <w:rPr>
          <w:rFonts w:ascii="Arial" w:hAnsi="Arial" w:cs="Arial"/>
          <w:sz w:val="20"/>
          <w:szCs w:val="20"/>
        </w:rPr>
        <w:t xml:space="preserve">Continued investment in online marketing, logistics and distribution </w:t>
      </w:r>
    </w:p>
    <w:p w14:paraId="4892210B" w14:textId="77777777" w:rsidR="008E0B8E" w:rsidRPr="00FE33CC" w:rsidRDefault="008E0B8E" w:rsidP="008E0B8E">
      <w:pPr>
        <w:pStyle w:val="Body"/>
        <w:numPr>
          <w:ilvl w:val="0"/>
          <w:numId w:val="3"/>
        </w:numPr>
        <w:rPr>
          <w:rFonts w:ascii="Arial" w:hAnsi="Arial" w:cs="Arial"/>
          <w:sz w:val="20"/>
          <w:szCs w:val="20"/>
        </w:rPr>
      </w:pPr>
      <w:r w:rsidRPr="00B11DD9">
        <w:rPr>
          <w:rFonts w:ascii="Arial" w:hAnsi="Arial" w:cs="Arial"/>
          <w:sz w:val="20"/>
          <w:szCs w:val="20"/>
        </w:rPr>
        <w:t>Open</w:t>
      </w:r>
      <w:r>
        <w:rPr>
          <w:rFonts w:ascii="Arial" w:hAnsi="Arial" w:cs="Arial"/>
          <w:sz w:val="20"/>
          <w:szCs w:val="20"/>
        </w:rPr>
        <w:t>ed</w:t>
      </w:r>
      <w:r w:rsidRPr="00B11DD9">
        <w:rPr>
          <w:rFonts w:ascii="Arial" w:hAnsi="Arial" w:cs="Arial"/>
          <w:sz w:val="20"/>
          <w:szCs w:val="20"/>
        </w:rPr>
        <w:t xml:space="preserve"> new 4,</w:t>
      </w:r>
      <w:r>
        <w:rPr>
          <w:rFonts w:ascii="Arial" w:hAnsi="Arial" w:cs="Arial"/>
          <w:sz w:val="20"/>
          <w:szCs w:val="20"/>
        </w:rPr>
        <w:t>0</w:t>
      </w:r>
      <w:r w:rsidRPr="00B11DD9">
        <w:rPr>
          <w:rFonts w:ascii="Arial" w:hAnsi="Arial" w:cs="Arial"/>
          <w:sz w:val="20"/>
          <w:szCs w:val="20"/>
        </w:rPr>
        <w:t xml:space="preserve">00 </w:t>
      </w:r>
      <w:proofErr w:type="spellStart"/>
      <w:r w:rsidRPr="00B11DD9">
        <w:rPr>
          <w:rFonts w:ascii="Arial" w:hAnsi="Arial" w:cs="Arial"/>
          <w:sz w:val="20"/>
          <w:szCs w:val="20"/>
        </w:rPr>
        <w:t>sq</w:t>
      </w:r>
      <w:proofErr w:type="spellEnd"/>
      <w:r w:rsidRPr="00B11DD9">
        <w:rPr>
          <w:rFonts w:ascii="Arial" w:hAnsi="Arial" w:cs="Arial"/>
          <w:sz w:val="20"/>
          <w:szCs w:val="20"/>
        </w:rPr>
        <w:t xml:space="preserve"> </w:t>
      </w:r>
      <w:proofErr w:type="spellStart"/>
      <w:r w:rsidRPr="00B11DD9">
        <w:rPr>
          <w:rFonts w:ascii="Arial" w:hAnsi="Arial" w:cs="Arial"/>
          <w:sz w:val="20"/>
          <w:szCs w:val="20"/>
        </w:rPr>
        <w:t>ft</w:t>
      </w:r>
      <w:proofErr w:type="spellEnd"/>
      <w:r w:rsidRPr="00B11DD9">
        <w:rPr>
          <w:rFonts w:ascii="Arial" w:hAnsi="Arial" w:cs="Arial"/>
          <w:sz w:val="20"/>
          <w:szCs w:val="20"/>
        </w:rPr>
        <w:t xml:space="preserve"> store in </w:t>
      </w:r>
      <w:proofErr w:type="spellStart"/>
      <w:r w:rsidRPr="00B11DD9">
        <w:rPr>
          <w:rFonts w:ascii="Arial" w:hAnsi="Arial" w:cs="Arial"/>
          <w:sz w:val="20"/>
          <w:szCs w:val="20"/>
        </w:rPr>
        <w:t>Swindon</w:t>
      </w:r>
      <w:proofErr w:type="spellEnd"/>
      <w:r>
        <w:rPr>
          <w:rFonts w:ascii="Arial" w:hAnsi="Arial" w:cs="Arial"/>
          <w:sz w:val="20"/>
          <w:szCs w:val="20"/>
        </w:rPr>
        <w:t>, with further new store openings in Slough and Stoke expected before the end of the financial year</w:t>
      </w:r>
    </w:p>
    <w:p w14:paraId="290A7485" w14:textId="77777777" w:rsidR="008E0B8E" w:rsidRDefault="008E0B8E" w:rsidP="008E0B8E">
      <w:pPr>
        <w:pStyle w:val="Body"/>
        <w:rPr>
          <w:rFonts w:ascii="Arial" w:hAnsi="Arial" w:cs="Arial"/>
          <w:sz w:val="20"/>
          <w:szCs w:val="20"/>
          <w:lang w:val="en-GB"/>
        </w:rPr>
      </w:pPr>
    </w:p>
    <w:p w14:paraId="1124DDC6" w14:textId="77777777" w:rsidR="008E0B8E" w:rsidRPr="00FE33CC" w:rsidRDefault="008E0B8E" w:rsidP="008E0B8E">
      <w:pPr>
        <w:pStyle w:val="Body"/>
        <w:rPr>
          <w:rFonts w:ascii="Arial" w:hAnsi="Arial" w:cs="Arial"/>
          <w:b/>
          <w:sz w:val="20"/>
          <w:szCs w:val="20"/>
        </w:rPr>
      </w:pPr>
      <w:r w:rsidRPr="00FE33CC">
        <w:rPr>
          <w:rFonts w:ascii="Arial" w:hAnsi="Arial" w:cs="Arial"/>
          <w:b/>
          <w:sz w:val="20"/>
          <w:szCs w:val="20"/>
          <w:lang w:val="en-GB"/>
        </w:rPr>
        <w:t>Post-Period End:</w:t>
      </w:r>
    </w:p>
    <w:p w14:paraId="4E5CA508" w14:textId="77777777" w:rsidR="008E0B8E" w:rsidRPr="00FE33CC" w:rsidRDefault="008E0B8E" w:rsidP="008E0B8E">
      <w:pPr>
        <w:pStyle w:val="Body"/>
        <w:numPr>
          <w:ilvl w:val="0"/>
          <w:numId w:val="1"/>
        </w:numPr>
        <w:spacing w:line="267" w:lineRule="auto"/>
        <w:ind w:left="714" w:hanging="357"/>
        <w:jc w:val="both"/>
        <w:rPr>
          <w:rFonts w:ascii="Arial" w:hAnsi="Arial" w:cs="Arial"/>
          <w:sz w:val="20"/>
          <w:szCs w:val="20"/>
        </w:rPr>
      </w:pPr>
      <w:r>
        <w:rPr>
          <w:rFonts w:ascii="Arial" w:hAnsi="Arial" w:cs="Arial"/>
          <w:sz w:val="20"/>
          <w:szCs w:val="20"/>
        </w:rPr>
        <w:t>£3.0 million a</w:t>
      </w:r>
      <w:r w:rsidRPr="00FE33CC">
        <w:rPr>
          <w:rFonts w:ascii="Arial" w:hAnsi="Arial" w:cs="Arial"/>
          <w:sz w:val="20"/>
          <w:szCs w:val="20"/>
        </w:rPr>
        <w:t>cquisition of</w:t>
      </w:r>
      <w:r>
        <w:rPr>
          <w:rFonts w:ascii="Arial" w:hAnsi="Arial" w:cs="Arial"/>
          <w:sz w:val="20"/>
          <w:szCs w:val="20"/>
        </w:rPr>
        <w:t xml:space="preserve"> fishing tackle store,</w:t>
      </w:r>
      <w:r w:rsidRPr="00FE33CC">
        <w:rPr>
          <w:rFonts w:ascii="Arial" w:hAnsi="Arial" w:cs="Arial"/>
          <w:sz w:val="20"/>
          <w:szCs w:val="20"/>
        </w:rPr>
        <w:t xml:space="preserve"> Fosters of Birmingham</w:t>
      </w:r>
      <w:r>
        <w:rPr>
          <w:rFonts w:ascii="Arial" w:hAnsi="Arial" w:cs="Arial"/>
          <w:sz w:val="20"/>
          <w:szCs w:val="20"/>
        </w:rPr>
        <w:t>,</w:t>
      </w:r>
      <w:r w:rsidRPr="00FE33CC">
        <w:rPr>
          <w:rFonts w:ascii="Arial" w:hAnsi="Arial" w:cs="Arial"/>
          <w:sz w:val="20"/>
          <w:szCs w:val="20"/>
        </w:rPr>
        <w:t xml:space="preserve"> as announced on </w:t>
      </w:r>
      <w:r>
        <w:rPr>
          <w:rFonts w:ascii="Arial" w:hAnsi="Arial" w:cs="Arial"/>
          <w:sz w:val="20"/>
          <w:szCs w:val="20"/>
        </w:rPr>
        <w:t xml:space="preserve">2 October </w:t>
      </w:r>
      <w:r w:rsidRPr="00FE33CC">
        <w:rPr>
          <w:rFonts w:ascii="Arial" w:hAnsi="Arial" w:cs="Arial"/>
          <w:sz w:val="20"/>
          <w:szCs w:val="20"/>
        </w:rPr>
        <w:t>2017</w:t>
      </w:r>
    </w:p>
    <w:p w14:paraId="53341546" w14:textId="77777777" w:rsidR="008E0B8E" w:rsidRPr="00FE33CC" w:rsidRDefault="008E0B8E" w:rsidP="008E0B8E">
      <w:pPr>
        <w:pStyle w:val="Body"/>
        <w:rPr>
          <w:rFonts w:ascii="Arial" w:hAnsi="Arial" w:cs="Arial"/>
          <w:sz w:val="20"/>
          <w:szCs w:val="20"/>
        </w:rPr>
      </w:pPr>
    </w:p>
    <w:p w14:paraId="1020F174" w14:textId="77777777" w:rsidR="008E0B8E" w:rsidRPr="00FE33CC" w:rsidRDefault="008E0B8E" w:rsidP="008E0B8E">
      <w:pPr>
        <w:pStyle w:val="Body"/>
        <w:tabs>
          <w:tab w:val="left" w:pos="142"/>
          <w:tab w:val="left" w:pos="709"/>
        </w:tabs>
        <w:spacing w:after="171" w:line="267" w:lineRule="auto"/>
        <w:jc w:val="both"/>
        <w:rPr>
          <w:rFonts w:ascii="Arial" w:hAnsi="Arial" w:cs="Arial"/>
          <w:i/>
          <w:iCs/>
          <w:sz w:val="20"/>
          <w:szCs w:val="20"/>
        </w:rPr>
      </w:pPr>
      <w:r w:rsidRPr="00FE33CC">
        <w:rPr>
          <w:rFonts w:ascii="Arial" w:hAnsi="Arial" w:cs="Arial"/>
          <w:b/>
          <w:bCs/>
          <w:sz w:val="20"/>
          <w:szCs w:val="20"/>
        </w:rPr>
        <w:t xml:space="preserve">Martyn Page, Executive Chairman, said: </w:t>
      </w:r>
      <w:r w:rsidRPr="00FE33CC">
        <w:rPr>
          <w:rFonts w:ascii="Arial" w:hAnsi="Arial" w:cs="Arial"/>
          <w:i/>
          <w:iCs/>
          <w:sz w:val="20"/>
          <w:szCs w:val="20"/>
        </w:rPr>
        <w:t xml:space="preserve">“We are delighted to announce Angling </w:t>
      </w:r>
      <w:proofErr w:type="spellStart"/>
      <w:r w:rsidRPr="00FE33CC">
        <w:rPr>
          <w:rFonts w:ascii="Arial" w:hAnsi="Arial" w:cs="Arial"/>
          <w:i/>
          <w:iCs/>
          <w:sz w:val="20"/>
          <w:szCs w:val="20"/>
        </w:rPr>
        <w:t>Direct’s</w:t>
      </w:r>
      <w:proofErr w:type="spellEnd"/>
      <w:r w:rsidRPr="00FE33CC">
        <w:rPr>
          <w:rFonts w:ascii="Arial" w:hAnsi="Arial" w:cs="Arial"/>
          <w:i/>
          <w:iCs/>
          <w:sz w:val="20"/>
          <w:szCs w:val="20"/>
        </w:rPr>
        <w:t xml:space="preserve"> first maiden set of results as a quoted company in respect of the </w:t>
      </w:r>
      <w:r>
        <w:rPr>
          <w:rFonts w:ascii="Arial" w:hAnsi="Arial" w:cs="Arial"/>
          <w:i/>
          <w:iCs/>
          <w:sz w:val="20"/>
          <w:szCs w:val="20"/>
        </w:rPr>
        <w:t>six</w:t>
      </w:r>
      <w:r w:rsidRPr="00FE33CC">
        <w:rPr>
          <w:rFonts w:ascii="Arial" w:hAnsi="Arial" w:cs="Arial"/>
          <w:i/>
          <w:iCs/>
          <w:sz w:val="20"/>
          <w:szCs w:val="20"/>
        </w:rPr>
        <w:t xml:space="preserve"> month period to 31 July 2017</w:t>
      </w:r>
      <w:r>
        <w:rPr>
          <w:rFonts w:ascii="Arial" w:hAnsi="Arial" w:cs="Arial"/>
          <w:i/>
          <w:iCs/>
          <w:sz w:val="20"/>
          <w:szCs w:val="20"/>
        </w:rPr>
        <w:t>, demonstrating further growth across our network of stores and online</w:t>
      </w:r>
      <w:r w:rsidRPr="00FE33CC">
        <w:rPr>
          <w:rFonts w:ascii="Arial" w:hAnsi="Arial" w:cs="Arial"/>
          <w:i/>
          <w:iCs/>
          <w:sz w:val="20"/>
          <w:szCs w:val="20"/>
        </w:rPr>
        <w:t xml:space="preserve">. Following our admission to AIM in July 2017, we have developed a strong pipeline of new store openings and acquisitions, and we look forward to another period of strong growth in the second half of the year. </w:t>
      </w:r>
    </w:p>
    <w:p w14:paraId="5ADBAC81" w14:textId="77777777" w:rsidR="008E0B8E" w:rsidRPr="00FE33CC" w:rsidRDefault="008E0B8E" w:rsidP="008E0B8E">
      <w:pPr>
        <w:pStyle w:val="Body"/>
        <w:tabs>
          <w:tab w:val="left" w:pos="142"/>
          <w:tab w:val="left" w:pos="709"/>
        </w:tabs>
        <w:spacing w:after="171" w:line="267" w:lineRule="auto"/>
        <w:jc w:val="both"/>
        <w:rPr>
          <w:rFonts w:ascii="Arial" w:hAnsi="Arial" w:cs="Arial"/>
          <w:sz w:val="20"/>
          <w:szCs w:val="20"/>
        </w:rPr>
      </w:pPr>
      <w:r w:rsidRPr="00FE33CC">
        <w:rPr>
          <w:rFonts w:ascii="Arial" w:hAnsi="Arial" w:cs="Arial"/>
          <w:i/>
          <w:iCs/>
          <w:sz w:val="20"/>
          <w:szCs w:val="20"/>
        </w:rPr>
        <w:t xml:space="preserve">“I would like to thank my fellow directors and the whole of the Angling Direct team for their efforts over the interim period and for seeing the Group through its highly successful IPO.” </w:t>
      </w:r>
    </w:p>
    <w:p w14:paraId="3875C800" w14:textId="77777777" w:rsidR="008E0B8E" w:rsidRPr="00FE33CC" w:rsidRDefault="008E0B8E" w:rsidP="008E0B8E">
      <w:pPr>
        <w:pStyle w:val="Body"/>
        <w:jc w:val="both"/>
        <w:rPr>
          <w:rFonts w:ascii="Arial" w:hAnsi="Arial" w:cs="Arial"/>
          <w:sz w:val="20"/>
          <w:szCs w:val="20"/>
        </w:rPr>
      </w:pPr>
    </w:p>
    <w:p w14:paraId="19867A80" w14:textId="77777777" w:rsidR="008E0B8E" w:rsidRPr="00FE33CC" w:rsidRDefault="008E0B8E" w:rsidP="008E0B8E">
      <w:pPr>
        <w:pStyle w:val="Body"/>
        <w:spacing w:line="259" w:lineRule="auto"/>
        <w:jc w:val="both"/>
        <w:rPr>
          <w:rFonts w:ascii="Arial" w:eastAsia="Calibri" w:hAnsi="Arial" w:cs="Arial"/>
          <w:b/>
          <w:bCs/>
          <w:sz w:val="20"/>
          <w:szCs w:val="20"/>
        </w:rPr>
      </w:pPr>
      <w:r w:rsidRPr="00FE33CC">
        <w:rPr>
          <w:rFonts w:ascii="Arial" w:hAnsi="Arial" w:cs="Arial"/>
          <w:b/>
          <w:bCs/>
          <w:sz w:val="20"/>
          <w:szCs w:val="20"/>
        </w:rPr>
        <w:t xml:space="preserve">  </w:t>
      </w:r>
      <w:r w:rsidRPr="00FE33CC">
        <w:rPr>
          <w:rFonts w:ascii="Arial" w:eastAsia="Calibri" w:hAnsi="Arial" w:cs="Arial"/>
          <w:b/>
          <w:bCs/>
          <w:sz w:val="20"/>
          <w:szCs w:val="20"/>
        </w:rPr>
        <w:t>For further information:</w:t>
      </w:r>
    </w:p>
    <w:p w14:paraId="57163373"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02"/>
      </w:tblGrid>
      <w:tr w:rsidR="008E0B8E" w:rsidRPr="008804AF" w14:paraId="1289FA95" w14:textId="77777777" w:rsidTr="008E0B8E">
        <w:tc>
          <w:tcPr>
            <w:tcW w:w="4449" w:type="dxa"/>
          </w:tcPr>
          <w:p w14:paraId="09C0B067" w14:textId="77777777" w:rsidR="008E0B8E" w:rsidRPr="00FE33CC" w:rsidRDefault="008E0B8E" w:rsidP="008E0B8E">
            <w:pPr>
              <w:pStyle w:val="Body"/>
              <w:widowControl w:val="0"/>
              <w:spacing w:line="259" w:lineRule="auto"/>
              <w:jc w:val="both"/>
              <w:rPr>
                <w:rFonts w:ascii="Arial" w:eastAsia="Calibri" w:hAnsi="Arial" w:cs="Arial"/>
                <w:b/>
                <w:bCs/>
              </w:rPr>
            </w:pPr>
            <w:r w:rsidRPr="00FE33CC">
              <w:rPr>
                <w:rFonts w:ascii="Arial" w:eastAsia="Calibri" w:hAnsi="Arial" w:cs="Arial"/>
                <w:b/>
                <w:bCs/>
              </w:rPr>
              <w:t>Angling Direct PLC</w:t>
            </w:r>
          </w:p>
          <w:p w14:paraId="403C08EE" w14:textId="77777777" w:rsidR="008E0B8E" w:rsidRPr="00FE33CC" w:rsidRDefault="008E0B8E" w:rsidP="008E0B8E">
            <w:pPr>
              <w:pStyle w:val="Body"/>
              <w:widowControl w:val="0"/>
              <w:spacing w:line="259" w:lineRule="auto"/>
              <w:jc w:val="both"/>
              <w:rPr>
                <w:rFonts w:ascii="Arial" w:eastAsia="Calibri" w:hAnsi="Arial" w:cs="Arial"/>
                <w:b/>
                <w:bCs/>
              </w:rPr>
            </w:pPr>
            <w:r w:rsidRPr="00FE33CC">
              <w:rPr>
                <w:rFonts w:ascii="Arial" w:eastAsia="Calibri" w:hAnsi="Arial" w:cs="Arial"/>
              </w:rPr>
              <w:t xml:space="preserve">Martyn Page, Executive Chairman </w:t>
            </w:r>
          </w:p>
          <w:p w14:paraId="5A2F5E10" w14:textId="77777777" w:rsidR="008E0B8E"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rPr>
            </w:pPr>
            <w:r w:rsidRPr="00FE33CC">
              <w:rPr>
                <w:rFonts w:ascii="Arial" w:eastAsia="Calibri" w:hAnsi="Arial" w:cs="Arial"/>
              </w:rPr>
              <w:t>Darren Bailey, Chief Executive Officer</w:t>
            </w:r>
          </w:p>
          <w:p w14:paraId="66387037"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59" w:lineRule="auto"/>
              <w:ind w:left="867"/>
              <w:jc w:val="both"/>
              <w:rPr>
                <w:rFonts w:ascii="Arial" w:eastAsia="Calibri" w:hAnsi="Arial" w:cs="Arial"/>
                <w:b/>
                <w:bCs/>
              </w:rPr>
            </w:pPr>
          </w:p>
        </w:tc>
        <w:tc>
          <w:tcPr>
            <w:tcW w:w="4450" w:type="dxa"/>
          </w:tcPr>
          <w:p w14:paraId="1E35D71B"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b/>
                <w:bCs/>
              </w:rPr>
            </w:pPr>
            <w:r w:rsidRPr="00FE33CC">
              <w:rPr>
                <w:rFonts w:ascii="Arial" w:eastAsia="Calibri" w:hAnsi="Arial" w:cs="Arial"/>
              </w:rPr>
              <w:t>+44 (0) 1603 258658</w:t>
            </w:r>
          </w:p>
        </w:tc>
      </w:tr>
      <w:tr w:rsidR="008E0B8E" w:rsidRPr="008804AF" w14:paraId="48812BF2" w14:textId="77777777" w:rsidTr="008E0B8E">
        <w:tc>
          <w:tcPr>
            <w:tcW w:w="4449" w:type="dxa"/>
          </w:tcPr>
          <w:p w14:paraId="525EDC73" w14:textId="77777777" w:rsidR="008E0B8E" w:rsidRPr="00FE33CC" w:rsidRDefault="008E0B8E" w:rsidP="008E0B8E">
            <w:pPr>
              <w:pStyle w:val="Body"/>
              <w:widowControl w:val="0"/>
              <w:spacing w:line="259" w:lineRule="auto"/>
              <w:rPr>
                <w:rFonts w:ascii="Arial" w:eastAsia="Calibri" w:hAnsi="Arial" w:cs="Arial"/>
              </w:rPr>
            </w:pPr>
            <w:proofErr w:type="spellStart"/>
            <w:r w:rsidRPr="00FE33CC">
              <w:rPr>
                <w:rFonts w:ascii="Arial" w:eastAsia="Calibri" w:hAnsi="Arial" w:cs="Arial"/>
                <w:b/>
                <w:bCs/>
              </w:rPr>
              <w:t>Cenkos</w:t>
            </w:r>
            <w:proofErr w:type="spellEnd"/>
            <w:r w:rsidRPr="00FE33CC">
              <w:rPr>
                <w:rFonts w:ascii="Arial" w:eastAsia="Calibri" w:hAnsi="Arial" w:cs="Arial"/>
                <w:b/>
                <w:bCs/>
              </w:rPr>
              <w:t xml:space="preserve"> Securities – NOMAD and Broker</w:t>
            </w:r>
            <w:r w:rsidRPr="00FE33CC">
              <w:rPr>
                <w:rFonts w:ascii="Arial" w:eastAsia="Calibri" w:hAnsi="Arial" w:cs="Arial"/>
              </w:rPr>
              <w:t xml:space="preserve"> </w:t>
            </w:r>
          </w:p>
          <w:p w14:paraId="1C3C1C12" w14:textId="77777777" w:rsidR="008E0B8E" w:rsidRPr="00FE33CC" w:rsidRDefault="008E0B8E" w:rsidP="008E0B8E">
            <w:pPr>
              <w:pStyle w:val="Body"/>
              <w:widowControl w:val="0"/>
              <w:spacing w:line="259" w:lineRule="auto"/>
              <w:rPr>
                <w:rFonts w:ascii="Arial" w:eastAsia="Calibri" w:hAnsi="Arial" w:cs="Arial"/>
              </w:rPr>
            </w:pPr>
            <w:r w:rsidRPr="00FE33CC">
              <w:rPr>
                <w:rFonts w:ascii="Arial" w:eastAsia="Calibri" w:hAnsi="Arial" w:cs="Arial"/>
              </w:rPr>
              <w:t>Bobbie Hilliam (Corporate Finance)</w:t>
            </w:r>
          </w:p>
          <w:p w14:paraId="490D8E6B" w14:textId="77777777" w:rsidR="008E0B8E"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rPr>
            </w:pPr>
            <w:r w:rsidRPr="00FE33CC">
              <w:rPr>
                <w:rFonts w:ascii="Arial" w:eastAsia="Calibri" w:hAnsi="Arial" w:cs="Arial"/>
              </w:rPr>
              <w:t>Russell Kerr (Sales)</w:t>
            </w:r>
          </w:p>
          <w:p w14:paraId="281D7B56"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59" w:lineRule="auto"/>
              <w:ind w:left="867"/>
              <w:jc w:val="both"/>
              <w:rPr>
                <w:rFonts w:ascii="Arial" w:eastAsia="Calibri" w:hAnsi="Arial" w:cs="Arial"/>
                <w:b/>
                <w:bCs/>
              </w:rPr>
            </w:pPr>
          </w:p>
        </w:tc>
        <w:tc>
          <w:tcPr>
            <w:tcW w:w="4450" w:type="dxa"/>
          </w:tcPr>
          <w:p w14:paraId="0E114B44"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b/>
                <w:bCs/>
              </w:rPr>
            </w:pPr>
            <w:r w:rsidRPr="00FE33CC">
              <w:rPr>
                <w:rFonts w:ascii="Arial" w:eastAsia="Calibri" w:hAnsi="Arial" w:cs="Arial"/>
              </w:rPr>
              <w:t>+44 (0) 20 7397 8900</w:t>
            </w:r>
          </w:p>
        </w:tc>
      </w:tr>
      <w:tr w:rsidR="008E0B8E" w:rsidRPr="008804AF" w14:paraId="5C66A9CF" w14:textId="77777777" w:rsidTr="008E0B8E">
        <w:tc>
          <w:tcPr>
            <w:tcW w:w="4449" w:type="dxa"/>
          </w:tcPr>
          <w:p w14:paraId="1E7FBE41"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b/>
                <w:bCs/>
              </w:rPr>
            </w:pPr>
            <w:r w:rsidRPr="00FE33CC">
              <w:rPr>
                <w:rFonts w:ascii="Arial" w:eastAsia="Calibri" w:hAnsi="Arial" w:cs="Arial"/>
                <w:b/>
                <w:bCs/>
              </w:rPr>
              <w:t xml:space="preserve">Yellow </w:t>
            </w:r>
            <w:r>
              <w:rPr>
                <w:rFonts w:ascii="Arial" w:eastAsia="Calibri" w:hAnsi="Arial" w:cs="Arial"/>
                <w:b/>
                <w:bCs/>
              </w:rPr>
              <w:t>Jersey</w:t>
            </w:r>
            <w:r w:rsidRPr="00FE33CC">
              <w:rPr>
                <w:rFonts w:ascii="Arial" w:eastAsia="Calibri" w:hAnsi="Arial" w:cs="Arial"/>
                <w:b/>
                <w:bCs/>
              </w:rPr>
              <w:t xml:space="preserve"> – Financial PR</w:t>
            </w:r>
          </w:p>
          <w:p w14:paraId="25B28733"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rPr>
            </w:pPr>
            <w:r w:rsidRPr="00FE33CC">
              <w:rPr>
                <w:rFonts w:ascii="Arial" w:eastAsia="Calibri" w:hAnsi="Arial" w:cs="Arial"/>
              </w:rPr>
              <w:t>Charles Goodwin</w:t>
            </w:r>
          </w:p>
          <w:p w14:paraId="4CF98339"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b/>
                <w:bCs/>
              </w:rPr>
            </w:pPr>
            <w:r w:rsidRPr="00FE33CC">
              <w:rPr>
                <w:rFonts w:ascii="Arial" w:eastAsia="Calibri" w:hAnsi="Arial" w:cs="Arial"/>
              </w:rPr>
              <w:t>Harriet Jackson</w:t>
            </w:r>
          </w:p>
        </w:tc>
        <w:tc>
          <w:tcPr>
            <w:tcW w:w="4450" w:type="dxa"/>
          </w:tcPr>
          <w:p w14:paraId="1B2BF76D"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rPr>
            </w:pPr>
            <w:r w:rsidRPr="00FE33CC">
              <w:rPr>
                <w:rFonts w:ascii="Arial" w:eastAsia="Calibri" w:hAnsi="Arial" w:cs="Arial"/>
              </w:rPr>
              <w:t>+44 (0) 7747 788 221</w:t>
            </w:r>
          </w:p>
          <w:p w14:paraId="00BFE2A6" w14:textId="77777777" w:rsidR="008E0B8E" w:rsidRPr="00FE33CC" w:rsidRDefault="008E0B8E" w:rsidP="008E0B8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Calibri" w:hAnsi="Arial" w:cs="Arial"/>
                <w:b/>
                <w:bCs/>
              </w:rPr>
            </w:pPr>
            <w:r w:rsidRPr="00FE33CC">
              <w:rPr>
                <w:rFonts w:ascii="Arial" w:eastAsia="Calibri" w:hAnsi="Arial" w:cs="Arial"/>
              </w:rPr>
              <w:t>+44 (0) 7544 275 882</w:t>
            </w:r>
          </w:p>
        </w:tc>
      </w:tr>
    </w:tbl>
    <w:p w14:paraId="698D4A2E" w14:textId="77777777" w:rsidR="008E0B8E" w:rsidRPr="00FE33CC" w:rsidRDefault="008E0B8E" w:rsidP="008E0B8E">
      <w:pPr>
        <w:pStyle w:val="Body"/>
        <w:spacing w:line="259" w:lineRule="auto"/>
        <w:jc w:val="both"/>
        <w:rPr>
          <w:rFonts w:ascii="Arial" w:eastAsia="Calibri" w:hAnsi="Arial" w:cs="Arial"/>
          <w:b/>
          <w:bCs/>
          <w:sz w:val="20"/>
          <w:szCs w:val="20"/>
        </w:rPr>
      </w:pPr>
    </w:p>
    <w:p w14:paraId="6C63C629" w14:textId="77777777" w:rsidR="008E0B8E" w:rsidRDefault="008E0B8E" w:rsidP="008E0B8E">
      <w:pPr>
        <w:pStyle w:val="Body"/>
        <w:spacing w:line="259" w:lineRule="auto"/>
        <w:jc w:val="both"/>
        <w:rPr>
          <w:rFonts w:ascii="Arial" w:eastAsia="Calibri" w:hAnsi="Arial" w:cs="Arial"/>
          <w:b/>
          <w:bCs/>
          <w:sz w:val="20"/>
          <w:szCs w:val="20"/>
        </w:rPr>
      </w:pPr>
    </w:p>
    <w:p w14:paraId="4AB611F9" w14:textId="77777777" w:rsidR="008E0B8E" w:rsidRDefault="008E0B8E" w:rsidP="008E0B8E">
      <w:pPr>
        <w:pStyle w:val="Body"/>
        <w:spacing w:line="259" w:lineRule="auto"/>
        <w:jc w:val="both"/>
        <w:rPr>
          <w:rFonts w:ascii="Arial" w:eastAsia="Calibri" w:hAnsi="Arial" w:cs="Arial"/>
          <w:b/>
          <w:bCs/>
          <w:sz w:val="20"/>
          <w:szCs w:val="20"/>
        </w:rPr>
      </w:pPr>
    </w:p>
    <w:p w14:paraId="45DC59B2" w14:textId="77777777" w:rsidR="008E0B8E" w:rsidRPr="00FE33CC" w:rsidRDefault="008E0B8E" w:rsidP="008E0B8E">
      <w:pPr>
        <w:pStyle w:val="Body"/>
        <w:spacing w:line="259" w:lineRule="auto"/>
        <w:jc w:val="both"/>
        <w:rPr>
          <w:rFonts w:ascii="Arial" w:eastAsia="Calibri" w:hAnsi="Arial" w:cs="Arial"/>
          <w:b/>
          <w:bCs/>
          <w:sz w:val="20"/>
          <w:szCs w:val="20"/>
        </w:rPr>
      </w:pPr>
    </w:p>
    <w:p w14:paraId="3169CC25" w14:textId="77777777" w:rsidR="008E0B8E" w:rsidRPr="00FE33CC" w:rsidRDefault="008E0B8E" w:rsidP="008E0B8E">
      <w:pPr>
        <w:pStyle w:val="Body"/>
        <w:spacing w:line="259" w:lineRule="auto"/>
        <w:jc w:val="both"/>
        <w:rPr>
          <w:rFonts w:ascii="Arial" w:hAnsi="Arial" w:cs="Arial"/>
          <w:sz w:val="20"/>
          <w:szCs w:val="20"/>
        </w:rPr>
      </w:pPr>
    </w:p>
    <w:p w14:paraId="42C9700C" w14:textId="77777777" w:rsidR="008E0B8E" w:rsidRPr="00FE33CC" w:rsidRDefault="008E0B8E" w:rsidP="008E0B8E">
      <w:pPr>
        <w:pStyle w:val="Body"/>
        <w:spacing w:line="259" w:lineRule="auto"/>
        <w:jc w:val="both"/>
        <w:rPr>
          <w:rFonts w:ascii="Arial" w:hAnsi="Arial" w:cs="Arial"/>
          <w:b/>
          <w:bCs/>
          <w:sz w:val="20"/>
          <w:szCs w:val="20"/>
        </w:rPr>
      </w:pPr>
      <w:r w:rsidRPr="00FE33CC">
        <w:rPr>
          <w:rFonts w:ascii="Arial" w:hAnsi="Arial" w:cs="Arial"/>
          <w:b/>
          <w:bCs/>
          <w:sz w:val="20"/>
          <w:szCs w:val="20"/>
        </w:rPr>
        <w:t xml:space="preserve">Darren Bailey, Chief Executive’s review </w:t>
      </w:r>
    </w:p>
    <w:p w14:paraId="44DC5693" w14:textId="77777777" w:rsidR="008E0B8E" w:rsidRPr="00FE33CC" w:rsidRDefault="008E0B8E" w:rsidP="008E0B8E">
      <w:pPr>
        <w:pStyle w:val="Body"/>
        <w:jc w:val="both"/>
        <w:rPr>
          <w:rFonts w:ascii="Arial" w:hAnsi="Arial" w:cs="Arial"/>
          <w:sz w:val="20"/>
          <w:szCs w:val="20"/>
        </w:rPr>
      </w:pPr>
      <w:r w:rsidRPr="00FE33CC">
        <w:rPr>
          <w:rFonts w:ascii="Arial" w:hAnsi="Arial" w:cs="Arial"/>
          <w:sz w:val="20"/>
          <w:szCs w:val="20"/>
        </w:rPr>
        <w:t xml:space="preserve">I am pleased to report </w:t>
      </w:r>
      <w:r>
        <w:rPr>
          <w:rFonts w:ascii="Arial" w:hAnsi="Arial" w:cs="Arial"/>
          <w:sz w:val="20"/>
          <w:szCs w:val="20"/>
        </w:rPr>
        <w:t>a strong set of</w:t>
      </w:r>
      <w:r w:rsidRPr="00FE33CC">
        <w:rPr>
          <w:rFonts w:ascii="Arial" w:hAnsi="Arial" w:cs="Arial"/>
          <w:sz w:val="20"/>
          <w:szCs w:val="20"/>
        </w:rPr>
        <w:t xml:space="preserve"> </w:t>
      </w:r>
      <w:r>
        <w:rPr>
          <w:rFonts w:ascii="Arial" w:hAnsi="Arial" w:cs="Arial"/>
          <w:sz w:val="20"/>
          <w:szCs w:val="20"/>
        </w:rPr>
        <w:t xml:space="preserve">interim </w:t>
      </w:r>
      <w:r w:rsidRPr="00FE33CC">
        <w:rPr>
          <w:rFonts w:ascii="Arial" w:hAnsi="Arial" w:cs="Arial"/>
          <w:sz w:val="20"/>
          <w:szCs w:val="20"/>
        </w:rPr>
        <w:t xml:space="preserve">results for the </w:t>
      </w:r>
      <w:r w:rsidRPr="00FE33CC">
        <w:rPr>
          <w:rFonts w:ascii="Arial" w:hAnsi="Arial" w:cs="Arial"/>
          <w:sz w:val="20"/>
          <w:szCs w:val="20"/>
          <w:lang w:val="fr-FR"/>
        </w:rPr>
        <w:t xml:space="preserve">six </w:t>
      </w:r>
      <w:r w:rsidRPr="00FE33CC">
        <w:rPr>
          <w:rFonts w:ascii="Arial" w:hAnsi="Arial" w:cs="Arial"/>
          <w:sz w:val="20"/>
          <w:szCs w:val="20"/>
        </w:rPr>
        <w:t xml:space="preserve">months ended 31 July 2017.  This has been a transformational period for the Company and, </w:t>
      </w:r>
      <w:r w:rsidRPr="00FE33CC">
        <w:rPr>
          <w:rFonts w:ascii="Arial" w:hAnsi="Arial" w:cs="Arial"/>
          <w:sz w:val="20"/>
          <w:szCs w:val="20"/>
          <w:lang w:val="de-DE"/>
        </w:rPr>
        <w:t>in particular, t</w:t>
      </w:r>
      <w:r w:rsidRPr="00FE33CC">
        <w:rPr>
          <w:rFonts w:ascii="Arial" w:hAnsi="Arial" w:cs="Arial"/>
          <w:sz w:val="20"/>
          <w:szCs w:val="20"/>
        </w:rPr>
        <w:t xml:space="preserve">he performance of the Group’s retail stores and online </w:t>
      </w:r>
      <w:r w:rsidRPr="00FE33CC">
        <w:rPr>
          <w:rFonts w:ascii="Arial" w:hAnsi="Arial" w:cs="Arial"/>
          <w:sz w:val="20"/>
          <w:szCs w:val="20"/>
          <w:lang w:val="fr-FR"/>
        </w:rPr>
        <w:t>divisions</w:t>
      </w:r>
      <w:r w:rsidRPr="00FE33CC">
        <w:rPr>
          <w:rFonts w:ascii="Arial" w:hAnsi="Arial" w:cs="Arial"/>
          <w:sz w:val="20"/>
          <w:szCs w:val="20"/>
        </w:rPr>
        <w:t xml:space="preserve"> during the first six months of the year has been very encouraging.  Revenue for the period was £14</w:t>
      </w:r>
      <w:r>
        <w:rPr>
          <w:rFonts w:ascii="Arial" w:hAnsi="Arial" w:cs="Arial"/>
          <w:sz w:val="20"/>
          <w:szCs w:val="20"/>
        </w:rPr>
        <w:t>.08 million</w:t>
      </w:r>
      <w:r w:rsidRPr="00FE33CC">
        <w:rPr>
          <w:rFonts w:ascii="Arial" w:hAnsi="Arial" w:cs="Arial"/>
          <w:sz w:val="20"/>
          <w:szCs w:val="20"/>
        </w:rPr>
        <w:t>, an increase of £3</w:t>
      </w:r>
      <w:r>
        <w:rPr>
          <w:rFonts w:ascii="Arial" w:hAnsi="Arial" w:cs="Arial"/>
          <w:sz w:val="20"/>
          <w:szCs w:val="20"/>
        </w:rPr>
        <w:t>.</w:t>
      </w:r>
      <w:r w:rsidRPr="00FE33CC">
        <w:rPr>
          <w:rFonts w:ascii="Arial" w:hAnsi="Arial" w:cs="Arial"/>
          <w:sz w:val="20"/>
          <w:szCs w:val="20"/>
        </w:rPr>
        <w:t>9</w:t>
      </w:r>
      <w:r>
        <w:rPr>
          <w:rFonts w:ascii="Arial" w:hAnsi="Arial" w:cs="Arial"/>
          <w:sz w:val="20"/>
          <w:szCs w:val="20"/>
        </w:rPr>
        <w:t>7</w:t>
      </w:r>
      <w:r w:rsidRPr="00FE33CC">
        <w:rPr>
          <w:rFonts w:ascii="Arial" w:hAnsi="Arial" w:cs="Arial"/>
          <w:sz w:val="20"/>
          <w:szCs w:val="20"/>
        </w:rPr>
        <w:t xml:space="preserve"> </w:t>
      </w:r>
      <w:r>
        <w:rPr>
          <w:rFonts w:ascii="Arial" w:hAnsi="Arial" w:cs="Arial"/>
          <w:sz w:val="20"/>
          <w:szCs w:val="20"/>
        </w:rPr>
        <w:t xml:space="preserve">million </w:t>
      </w:r>
      <w:r w:rsidRPr="00FE33CC">
        <w:rPr>
          <w:rFonts w:ascii="Arial" w:hAnsi="Arial" w:cs="Arial"/>
          <w:sz w:val="20"/>
          <w:szCs w:val="20"/>
        </w:rPr>
        <w:t>or 39.2% (H1 201</w:t>
      </w:r>
      <w:r>
        <w:rPr>
          <w:rFonts w:ascii="Arial" w:hAnsi="Arial" w:cs="Arial"/>
          <w:sz w:val="20"/>
          <w:szCs w:val="20"/>
        </w:rPr>
        <w:t>7</w:t>
      </w:r>
      <w:r w:rsidRPr="00FE33CC">
        <w:rPr>
          <w:rFonts w:ascii="Arial" w:hAnsi="Arial" w:cs="Arial"/>
          <w:sz w:val="20"/>
          <w:szCs w:val="20"/>
        </w:rPr>
        <w:t>: £</w:t>
      </w:r>
      <w:r w:rsidRPr="00FE33CC">
        <w:rPr>
          <w:rFonts w:ascii="Arial" w:hAnsi="Arial" w:cs="Arial"/>
          <w:sz w:val="20"/>
          <w:szCs w:val="20"/>
          <w:lang w:val="nl-NL"/>
        </w:rPr>
        <w:t>10</w:t>
      </w:r>
      <w:r>
        <w:rPr>
          <w:rFonts w:ascii="Arial" w:hAnsi="Arial" w:cs="Arial"/>
          <w:sz w:val="20"/>
          <w:szCs w:val="20"/>
          <w:lang w:val="nl-NL"/>
        </w:rPr>
        <w:t>.</w:t>
      </w:r>
      <w:r w:rsidRPr="00FE33CC">
        <w:rPr>
          <w:rFonts w:ascii="Arial" w:hAnsi="Arial" w:cs="Arial"/>
          <w:sz w:val="20"/>
          <w:szCs w:val="20"/>
          <w:lang w:val="nl-NL"/>
        </w:rPr>
        <w:t>1</w:t>
      </w:r>
      <w:r>
        <w:rPr>
          <w:rFonts w:ascii="Arial" w:hAnsi="Arial" w:cs="Arial"/>
          <w:sz w:val="20"/>
          <w:szCs w:val="20"/>
          <w:lang w:val="nl-NL"/>
        </w:rPr>
        <w:t>2 million</w:t>
      </w:r>
      <w:r w:rsidRPr="00FE33CC">
        <w:rPr>
          <w:rFonts w:ascii="Arial" w:hAnsi="Arial" w:cs="Arial"/>
          <w:sz w:val="20"/>
          <w:szCs w:val="20"/>
          <w:lang w:val="nl-NL"/>
        </w:rPr>
        <w:t xml:space="preserve">).  EBITDA was </w:t>
      </w:r>
      <w:r w:rsidRPr="00FE33CC">
        <w:rPr>
          <w:rFonts w:ascii="Arial" w:hAnsi="Arial" w:cs="Arial"/>
          <w:sz w:val="20"/>
          <w:szCs w:val="20"/>
        </w:rPr>
        <w:t>£</w:t>
      </w:r>
      <w:r>
        <w:rPr>
          <w:rFonts w:ascii="Arial" w:hAnsi="Arial" w:cs="Arial"/>
          <w:sz w:val="20"/>
          <w:szCs w:val="20"/>
        </w:rPr>
        <w:t>0.</w:t>
      </w:r>
      <w:r w:rsidRPr="00FE33CC">
        <w:rPr>
          <w:rFonts w:ascii="Arial" w:hAnsi="Arial" w:cs="Arial"/>
          <w:sz w:val="20"/>
          <w:szCs w:val="20"/>
        </w:rPr>
        <w:t>9</w:t>
      </w:r>
      <w:r>
        <w:rPr>
          <w:rFonts w:ascii="Arial" w:hAnsi="Arial" w:cs="Arial"/>
          <w:sz w:val="20"/>
          <w:szCs w:val="20"/>
        </w:rPr>
        <w:t>3 million</w:t>
      </w:r>
      <w:r w:rsidRPr="00FE33CC">
        <w:rPr>
          <w:rFonts w:ascii="Arial" w:hAnsi="Arial" w:cs="Arial"/>
          <w:sz w:val="20"/>
          <w:szCs w:val="20"/>
        </w:rPr>
        <w:t>, an increase of £</w:t>
      </w:r>
      <w:r>
        <w:rPr>
          <w:rFonts w:ascii="Arial" w:hAnsi="Arial" w:cs="Arial"/>
          <w:sz w:val="20"/>
          <w:szCs w:val="20"/>
        </w:rPr>
        <w:t>0.39 million</w:t>
      </w:r>
      <w:r w:rsidRPr="00FE33CC">
        <w:rPr>
          <w:rFonts w:ascii="Arial" w:hAnsi="Arial" w:cs="Arial"/>
          <w:sz w:val="20"/>
          <w:szCs w:val="20"/>
        </w:rPr>
        <w:t xml:space="preserve"> or 72.6% (H1 201</w:t>
      </w:r>
      <w:r>
        <w:rPr>
          <w:rFonts w:ascii="Arial" w:hAnsi="Arial" w:cs="Arial"/>
          <w:sz w:val="20"/>
          <w:szCs w:val="20"/>
        </w:rPr>
        <w:t>7</w:t>
      </w:r>
      <w:r w:rsidRPr="00FE33CC">
        <w:rPr>
          <w:rFonts w:ascii="Arial" w:hAnsi="Arial" w:cs="Arial"/>
          <w:sz w:val="20"/>
          <w:szCs w:val="20"/>
        </w:rPr>
        <w:t>: £</w:t>
      </w:r>
      <w:r>
        <w:rPr>
          <w:rFonts w:ascii="Arial" w:hAnsi="Arial" w:cs="Arial"/>
          <w:sz w:val="20"/>
          <w:szCs w:val="20"/>
        </w:rPr>
        <w:t>0.</w:t>
      </w:r>
      <w:r w:rsidRPr="00FE33CC">
        <w:rPr>
          <w:rFonts w:ascii="Arial" w:hAnsi="Arial" w:cs="Arial"/>
          <w:sz w:val="20"/>
          <w:szCs w:val="20"/>
        </w:rPr>
        <w:t>5</w:t>
      </w:r>
      <w:r>
        <w:rPr>
          <w:rFonts w:ascii="Arial" w:hAnsi="Arial" w:cs="Arial"/>
          <w:sz w:val="20"/>
          <w:szCs w:val="20"/>
        </w:rPr>
        <w:t>4 million</w:t>
      </w:r>
      <w:r w:rsidRPr="00FE33CC">
        <w:rPr>
          <w:rFonts w:ascii="Arial" w:hAnsi="Arial" w:cs="Arial"/>
          <w:sz w:val="20"/>
          <w:szCs w:val="20"/>
        </w:rPr>
        <w:t xml:space="preserve">.  Following various adjustments including the </w:t>
      </w:r>
      <w:r>
        <w:rPr>
          <w:rFonts w:ascii="Arial" w:hAnsi="Arial" w:cs="Arial"/>
          <w:sz w:val="20"/>
          <w:szCs w:val="20"/>
        </w:rPr>
        <w:t xml:space="preserve">costs associated with the </w:t>
      </w:r>
      <w:r w:rsidRPr="00FE33CC">
        <w:rPr>
          <w:rFonts w:ascii="Arial" w:hAnsi="Arial" w:cs="Arial"/>
          <w:sz w:val="20"/>
          <w:szCs w:val="20"/>
        </w:rPr>
        <w:t>company’s flotation on the AIM market, the income statement shows a pre-tax profit of £</w:t>
      </w:r>
      <w:r>
        <w:rPr>
          <w:rFonts w:ascii="Arial" w:hAnsi="Arial" w:cs="Arial"/>
          <w:sz w:val="20"/>
          <w:szCs w:val="20"/>
        </w:rPr>
        <w:t>0.09 million.</w:t>
      </w:r>
      <w:r w:rsidRPr="00FE33CC">
        <w:rPr>
          <w:rFonts w:ascii="Arial" w:hAnsi="Arial" w:cs="Arial"/>
          <w:sz w:val="20"/>
          <w:szCs w:val="20"/>
        </w:rPr>
        <w:t xml:space="preserve"> </w:t>
      </w:r>
    </w:p>
    <w:p w14:paraId="53F2138D" w14:textId="77777777" w:rsidR="008E0B8E" w:rsidRPr="00FE33CC" w:rsidRDefault="008E0B8E" w:rsidP="008E0B8E">
      <w:pPr>
        <w:pStyle w:val="Body"/>
        <w:jc w:val="both"/>
        <w:rPr>
          <w:rFonts w:ascii="Arial" w:hAnsi="Arial" w:cs="Arial"/>
          <w:sz w:val="20"/>
          <w:szCs w:val="20"/>
        </w:rPr>
      </w:pPr>
    </w:p>
    <w:p w14:paraId="08E4F360" w14:textId="77777777" w:rsidR="008E0B8E" w:rsidRPr="00FE33CC" w:rsidRDefault="008E0B8E" w:rsidP="008E0B8E">
      <w:pPr>
        <w:pStyle w:val="Heading2"/>
        <w:ind w:left="0" w:firstLine="0"/>
        <w:jc w:val="both"/>
        <w:rPr>
          <w:rFonts w:ascii="Arial" w:hAnsi="Arial" w:cs="Arial"/>
          <w:sz w:val="20"/>
          <w:szCs w:val="20"/>
        </w:rPr>
      </w:pPr>
      <w:r w:rsidRPr="00FE33CC">
        <w:rPr>
          <w:rFonts w:ascii="Arial" w:hAnsi="Arial" w:cs="Arial"/>
          <w:sz w:val="20"/>
          <w:szCs w:val="20"/>
        </w:rPr>
        <w:t xml:space="preserve">Current Trading </w:t>
      </w:r>
      <w:r>
        <w:rPr>
          <w:rFonts w:ascii="Arial" w:hAnsi="Arial" w:cs="Arial"/>
          <w:sz w:val="20"/>
          <w:szCs w:val="20"/>
        </w:rPr>
        <w:t xml:space="preserve"> </w:t>
      </w:r>
    </w:p>
    <w:p w14:paraId="5259539C" w14:textId="77777777" w:rsidR="008E0B8E" w:rsidRPr="00FE33CC" w:rsidRDefault="008E0B8E" w:rsidP="008E0B8E">
      <w:pPr>
        <w:pStyle w:val="Body"/>
        <w:jc w:val="both"/>
        <w:rPr>
          <w:rFonts w:ascii="Arial" w:hAnsi="Arial" w:cs="Arial"/>
          <w:sz w:val="20"/>
          <w:szCs w:val="20"/>
        </w:rPr>
      </w:pPr>
      <w:r w:rsidRPr="00FE33CC">
        <w:rPr>
          <w:rFonts w:ascii="Arial" w:hAnsi="Arial" w:cs="Arial"/>
          <w:sz w:val="20"/>
          <w:szCs w:val="20"/>
        </w:rPr>
        <w:t>The Group has continued its strong start to the year with retail store revenue increasing by 3</w:t>
      </w:r>
      <w:r>
        <w:rPr>
          <w:rFonts w:ascii="Arial" w:hAnsi="Arial" w:cs="Arial"/>
          <w:sz w:val="20"/>
          <w:szCs w:val="20"/>
        </w:rPr>
        <w:t>8</w:t>
      </w:r>
      <w:r w:rsidRPr="00FE33CC">
        <w:rPr>
          <w:rFonts w:ascii="Arial" w:hAnsi="Arial" w:cs="Arial"/>
          <w:sz w:val="20"/>
          <w:szCs w:val="20"/>
        </w:rPr>
        <w:t>% to £6.2</w:t>
      </w:r>
      <w:r>
        <w:rPr>
          <w:rFonts w:ascii="Arial" w:hAnsi="Arial" w:cs="Arial"/>
          <w:sz w:val="20"/>
          <w:szCs w:val="20"/>
        </w:rPr>
        <w:t xml:space="preserve">0 </w:t>
      </w:r>
      <w:r w:rsidRPr="00FE33CC">
        <w:rPr>
          <w:rFonts w:ascii="Arial" w:hAnsi="Arial" w:cs="Arial"/>
          <w:sz w:val="20"/>
          <w:szCs w:val="20"/>
        </w:rPr>
        <w:t>m</w:t>
      </w:r>
      <w:r>
        <w:rPr>
          <w:rFonts w:ascii="Arial" w:hAnsi="Arial" w:cs="Arial"/>
          <w:sz w:val="20"/>
          <w:szCs w:val="20"/>
        </w:rPr>
        <w:t>illion</w:t>
      </w:r>
      <w:r w:rsidRPr="00FE33CC">
        <w:rPr>
          <w:rFonts w:ascii="Arial" w:hAnsi="Arial" w:cs="Arial"/>
          <w:sz w:val="20"/>
          <w:szCs w:val="20"/>
        </w:rPr>
        <w:t xml:space="preserve"> (H1 201</w:t>
      </w:r>
      <w:r>
        <w:rPr>
          <w:rFonts w:ascii="Arial" w:hAnsi="Arial" w:cs="Arial"/>
          <w:sz w:val="20"/>
          <w:szCs w:val="20"/>
        </w:rPr>
        <w:t>7</w:t>
      </w:r>
      <w:r w:rsidRPr="00FE33CC">
        <w:rPr>
          <w:rFonts w:ascii="Arial" w:hAnsi="Arial" w:cs="Arial"/>
          <w:sz w:val="20"/>
          <w:szCs w:val="20"/>
        </w:rPr>
        <w:t>: £4.5</w:t>
      </w:r>
      <w:r>
        <w:rPr>
          <w:rFonts w:ascii="Arial" w:hAnsi="Arial" w:cs="Arial"/>
          <w:sz w:val="20"/>
          <w:szCs w:val="20"/>
        </w:rPr>
        <w:t xml:space="preserve">0 </w:t>
      </w:r>
      <w:r w:rsidRPr="00FE33CC">
        <w:rPr>
          <w:rFonts w:ascii="Arial" w:hAnsi="Arial" w:cs="Arial"/>
          <w:sz w:val="20"/>
          <w:szCs w:val="20"/>
        </w:rPr>
        <w:t>m</w:t>
      </w:r>
      <w:r>
        <w:rPr>
          <w:rFonts w:ascii="Arial" w:hAnsi="Arial" w:cs="Arial"/>
          <w:sz w:val="20"/>
          <w:szCs w:val="20"/>
        </w:rPr>
        <w:t>illion</w:t>
      </w:r>
      <w:r w:rsidRPr="00FE33CC">
        <w:rPr>
          <w:rFonts w:ascii="Arial" w:hAnsi="Arial" w:cs="Arial"/>
          <w:sz w:val="20"/>
          <w:szCs w:val="20"/>
        </w:rPr>
        <w:t xml:space="preserve">) demonstrating continued growth, backed with increased footfall </w:t>
      </w:r>
      <w:r>
        <w:rPr>
          <w:rFonts w:ascii="Arial" w:hAnsi="Arial" w:cs="Arial"/>
          <w:sz w:val="20"/>
          <w:szCs w:val="20"/>
        </w:rPr>
        <w:t xml:space="preserve">in store </w:t>
      </w:r>
      <w:r w:rsidRPr="00FE33CC">
        <w:rPr>
          <w:rFonts w:ascii="Arial" w:hAnsi="Arial" w:cs="Arial"/>
          <w:sz w:val="20"/>
          <w:szCs w:val="20"/>
        </w:rPr>
        <w:t>of 10.8% v (H1 201</w:t>
      </w:r>
      <w:r>
        <w:rPr>
          <w:rFonts w:ascii="Arial" w:hAnsi="Arial" w:cs="Arial"/>
          <w:sz w:val="20"/>
          <w:szCs w:val="20"/>
        </w:rPr>
        <w:t>7: 0.6%</w:t>
      </w:r>
      <w:r w:rsidRPr="00FE33CC">
        <w:rPr>
          <w:rFonts w:ascii="Arial" w:hAnsi="Arial" w:cs="Arial"/>
          <w:sz w:val="20"/>
          <w:szCs w:val="20"/>
        </w:rPr>
        <w:t xml:space="preserve">) </w:t>
      </w:r>
      <w:r>
        <w:rPr>
          <w:rFonts w:ascii="Arial" w:hAnsi="Arial" w:cs="Arial"/>
          <w:sz w:val="20"/>
          <w:szCs w:val="20"/>
        </w:rPr>
        <w:t xml:space="preserve">and an </w:t>
      </w:r>
      <w:r w:rsidRPr="00FE33CC">
        <w:rPr>
          <w:rFonts w:ascii="Arial" w:hAnsi="Arial" w:cs="Arial"/>
          <w:sz w:val="20"/>
          <w:szCs w:val="20"/>
        </w:rPr>
        <w:t>online revenue increase</w:t>
      </w:r>
      <w:r>
        <w:rPr>
          <w:rFonts w:ascii="Arial" w:hAnsi="Arial" w:cs="Arial"/>
          <w:sz w:val="20"/>
          <w:szCs w:val="20"/>
        </w:rPr>
        <w:t xml:space="preserve"> of</w:t>
      </w:r>
      <w:r w:rsidRPr="00FE33CC">
        <w:rPr>
          <w:rFonts w:ascii="Arial" w:hAnsi="Arial" w:cs="Arial"/>
          <w:sz w:val="20"/>
          <w:szCs w:val="20"/>
        </w:rPr>
        <w:t xml:space="preserve"> 66% to £6.5</w:t>
      </w:r>
      <w:r>
        <w:rPr>
          <w:rFonts w:ascii="Arial" w:hAnsi="Arial" w:cs="Arial"/>
          <w:sz w:val="20"/>
          <w:szCs w:val="20"/>
        </w:rPr>
        <w:t xml:space="preserve">7 </w:t>
      </w:r>
      <w:r w:rsidRPr="00FE33CC">
        <w:rPr>
          <w:rFonts w:ascii="Arial" w:hAnsi="Arial" w:cs="Arial"/>
          <w:sz w:val="20"/>
          <w:szCs w:val="20"/>
        </w:rPr>
        <w:t>m</w:t>
      </w:r>
      <w:r>
        <w:rPr>
          <w:rFonts w:ascii="Arial" w:hAnsi="Arial" w:cs="Arial"/>
          <w:sz w:val="20"/>
          <w:szCs w:val="20"/>
        </w:rPr>
        <w:t>illion</w:t>
      </w:r>
      <w:r w:rsidRPr="00FE33CC">
        <w:rPr>
          <w:rFonts w:ascii="Arial" w:hAnsi="Arial" w:cs="Arial"/>
          <w:sz w:val="20"/>
          <w:szCs w:val="20"/>
        </w:rPr>
        <w:t xml:space="preserve"> (H1 201</w:t>
      </w:r>
      <w:r>
        <w:rPr>
          <w:rFonts w:ascii="Arial" w:hAnsi="Arial" w:cs="Arial"/>
          <w:sz w:val="20"/>
          <w:szCs w:val="20"/>
        </w:rPr>
        <w:t>7</w:t>
      </w:r>
      <w:r w:rsidRPr="00FE33CC">
        <w:rPr>
          <w:rFonts w:ascii="Arial" w:hAnsi="Arial" w:cs="Arial"/>
          <w:sz w:val="20"/>
          <w:szCs w:val="20"/>
        </w:rPr>
        <w:t>: £3.9</w:t>
      </w:r>
      <w:r>
        <w:rPr>
          <w:rFonts w:ascii="Arial" w:hAnsi="Arial" w:cs="Arial"/>
          <w:sz w:val="20"/>
          <w:szCs w:val="20"/>
        </w:rPr>
        <w:t xml:space="preserve">0 </w:t>
      </w:r>
      <w:r w:rsidRPr="00FE33CC">
        <w:rPr>
          <w:rFonts w:ascii="Arial" w:hAnsi="Arial" w:cs="Arial"/>
          <w:sz w:val="20"/>
          <w:szCs w:val="20"/>
        </w:rPr>
        <w:t>m</w:t>
      </w:r>
      <w:r>
        <w:rPr>
          <w:rFonts w:ascii="Arial" w:hAnsi="Arial" w:cs="Arial"/>
          <w:sz w:val="20"/>
          <w:szCs w:val="20"/>
        </w:rPr>
        <w:t>illion</w:t>
      </w:r>
      <w:r w:rsidRPr="00FE33CC">
        <w:rPr>
          <w:rFonts w:ascii="Arial" w:hAnsi="Arial" w:cs="Arial"/>
          <w:sz w:val="20"/>
          <w:szCs w:val="20"/>
        </w:rPr>
        <w:t>)</w:t>
      </w:r>
      <w:r>
        <w:rPr>
          <w:rFonts w:ascii="Arial" w:hAnsi="Arial" w:cs="Arial"/>
          <w:sz w:val="20"/>
          <w:szCs w:val="20"/>
        </w:rPr>
        <w:t>. A</w:t>
      </w:r>
      <w:r w:rsidRPr="00FE33CC">
        <w:rPr>
          <w:rFonts w:ascii="Arial" w:hAnsi="Arial" w:cs="Arial"/>
          <w:sz w:val="20"/>
          <w:szCs w:val="20"/>
        </w:rPr>
        <w:t xml:space="preserve">verage basket values </w:t>
      </w:r>
      <w:r>
        <w:rPr>
          <w:rFonts w:ascii="Arial" w:hAnsi="Arial" w:cs="Arial"/>
          <w:sz w:val="20"/>
          <w:szCs w:val="20"/>
        </w:rPr>
        <w:t xml:space="preserve">during the period rose </w:t>
      </w:r>
      <w:r w:rsidRPr="00FE33CC">
        <w:rPr>
          <w:rFonts w:ascii="Arial" w:hAnsi="Arial" w:cs="Arial"/>
          <w:sz w:val="20"/>
          <w:szCs w:val="20"/>
        </w:rPr>
        <w:t>by 5.3% to £96.96 (H1</w:t>
      </w:r>
      <w:r>
        <w:rPr>
          <w:rFonts w:ascii="Arial" w:hAnsi="Arial" w:cs="Arial"/>
          <w:sz w:val="20"/>
          <w:szCs w:val="20"/>
        </w:rPr>
        <w:t xml:space="preserve"> </w:t>
      </w:r>
      <w:r w:rsidRPr="00FE33CC">
        <w:rPr>
          <w:rFonts w:ascii="Arial" w:hAnsi="Arial" w:cs="Arial"/>
          <w:sz w:val="20"/>
          <w:szCs w:val="20"/>
        </w:rPr>
        <w:t>201</w:t>
      </w:r>
      <w:r>
        <w:rPr>
          <w:rFonts w:ascii="Arial" w:hAnsi="Arial" w:cs="Arial"/>
          <w:sz w:val="20"/>
          <w:szCs w:val="20"/>
        </w:rPr>
        <w:t xml:space="preserve">7: </w:t>
      </w:r>
      <w:r w:rsidRPr="00B11DD9">
        <w:rPr>
          <w:rFonts w:ascii="Arial" w:hAnsi="Arial" w:cs="Arial"/>
          <w:sz w:val="20"/>
          <w:szCs w:val="20"/>
        </w:rPr>
        <w:t>£92.12</w:t>
      </w:r>
      <w:r w:rsidRPr="00FE33CC">
        <w:rPr>
          <w:rFonts w:ascii="Arial" w:hAnsi="Arial" w:cs="Arial"/>
          <w:sz w:val="20"/>
          <w:szCs w:val="20"/>
        </w:rPr>
        <w:t>)</w:t>
      </w:r>
      <w:r>
        <w:rPr>
          <w:rFonts w:ascii="Arial" w:hAnsi="Arial" w:cs="Arial"/>
          <w:sz w:val="20"/>
          <w:szCs w:val="20"/>
        </w:rPr>
        <w:t xml:space="preserve">, reflecting </w:t>
      </w:r>
      <w:r w:rsidRPr="00FE33CC">
        <w:rPr>
          <w:rFonts w:ascii="Arial" w:hAnsi="Arial" w:cs="Arial"/>
          <w:sz w:val="20"/>
          <w:szCs w:val="20"/>
        </w:rPr>
        <w:t xml:space="preserve">the continuous improvements and investment we are making to protect the Groups position as </w:t>
      </w:r>
      <w:r>
        <w:rPr>
          <w:rFonts w:ascii="Arial" w:hAnsi="Arial" w:cs="Arial"/>
          <w:sz w:val="20"/>
          <w:szCs w:val="20"/>
        </w:rPr>
        <w:t xml:space="preserve">a </w:t>
      </w:r>
      <w:r w:rsidRPr="00FE33CC">
        <w:rPr>
          <w:rFonts w:ascii="Arial" w:hAnsi="Arial" w:cs="Arial"/>
          <w:sz w:val="20"/>
          <w:szCs w:val="20"/>
        </w:rPr>
        <w:t>market leader</w:t>
      </w:r>
      <w:r>
        <w:rPr>
          <w:rFonts w:ascii="Arial" w:hAnsi="Arial" w:cs="Arial"/>
          <w:sz w:val="20"/>
          <w:szCs w:val="20"/>
        </w:rPr>
        <w:t xml:space="preserve"> both instore and online.</w:t>
      </w:r>
    </w:p>
    <w:p w14:paraId="47E9682E" w14:textId="77777777" w:rsidR="008E0B8E" w:rsidRPr="00FE33CC" w:rsidRDefault="008E0B8E" w:rsidP="008E0B8E">
      <w:pPr>
        <w:pStyle w:val="Body"/>
        <w:ind w:left="141"/>
        <w:jc w:val="both"/>
        <w:rPr>
          <w:rFonts w:ascii="Arial" w:hAnsi="Arial" w:cs="Arial"/>
          <w:sz w:val="20"/>
          <w:szCs w:val="20"/>
        </w:rPr>
      </w:pPr>
    </w:p>
    <w:p w14:paraId="604E84C0" w14:textId="77777777" w:rsidR="008E0B8E" w:rsidRPr="00FE33CC" w:rsidRDefault="008E0B8E" w:rsidP="008E0B8E">
      <w:pPr>
        <w:pStyle w:val="Body"/>
        <w:jc w:val="both"/>
        <w:rPr>
          <w:rFonts w:ascii="Arial" w:hAnsi="Arial" w:cs="Arial"/>
          <w:sz w:val="20"/>
          <w:szCs w:val="20"/>
        </w:rPr>
      </w:pPr>
      <w:proofErr w:type="spellStart"/>
      <w:r w:rsidRPr="00FE33CC">
        <w:rPr>
          <w:rFonts w:ascii="Arial" w:hAnsi="Arial" w:cs="Arial"/>
          <w:sz w:val="20"/>
          <w:szCs w:val="20"/>
        </w:rPr>
        <w:t>Ebay</w:t>
      </w:r>
      <w:proofErr w:type="spellEnd"/>
      <w:r w:rsidRPr="00FE33CC">
        <w:rPr>
          <w:rFonts w:ascii="Arial" w:hAnsi="Arial" w:cs="Arial"/>
          <w:sz w:val="20"/>
          <w:szCs w:val="20"/>
        </w:rPr>
        <w:t xml:space="preserve"> </w:t>
      </w:r>
      <w:r>
        <w:rPr>
          <w:rFonts w:ascii="Arial" w:hAnsi="Arial" w:cs="Arial"/>
          <w:sz w:val="20"/>
          <w:szCs w:val="20"/>
        </w:rPr>
        <w:t>sales have c</w:t>
      </w:r>
      <w:r w:rsidRPr="00FE33CC">
        <w:rPr>
          <w:rFonts w:ascii="Arial" w:hAnsi="Arial" w:cs="Arial"/>
          <w:sz w:val="20"/>
          <w:szCs w:val="20"/>
        </w:rPr>
        <w:t>ontinue</w:t>
      </w:r>
      <w:r>
        <w:rPr>
          <w:rFonts w:ascii="Arial" w:hAnsi="Arial" w:cs="Arial"/>
          <w:sz w:val="20"/>
          <w:szCs w:val="20"/>
        </w:rPr>
        <w:t>d</w:t>
      </w:r>
      <w:r w:rsidRPr="00FE33CC">
        <w:rPr>
          <w:rFonts w:ascii="Arial" w:hAnsi="Arial" w:cs="Arial"/>
          <w:sz w:val="20"/>
          <w:szCs w:val="20"/>
        </w:rPr>
        <w:t xml:space="preserve"> to </w:t>
      </w:r>
      <w:r>
        <w:rPr>
          <w:rFonts w:ascii="Arial" w:hAnsi="Arial" w:cs="Arial"/>
          <w:sz w:val="20"/>
          <w:szCs w:val="20"/>
        </w:rPr>
        <w:t>fall,</w:t>
      </w:r>
      <w:r w:rsidRPr="00FE33CC">
        <w:rPr>
          <w:rFonts w:ascii="Arial" w:hAnsi="Arial" w:cs="Arial"/>
          <w:sz w:val="20"/>
          <w:szCs w:val="20"/>
        </w:rPr>
        <w:t xml:space="preserve"> as expected, reducing by 21% to £</w:t>
      </w:r>
      <w:r>
        <w:rPr>
          <w:rFonts w:ascii="Arial" w:hAnsi="Arial" w:cs="Arial"/>
          <w:sz w:val="20"/>
          <w:szCs w:val="20"/>
        </w:rPr>
        <w:t>0.</w:t>
      </w:r>
      <w:r w:rsidRPr="00FE33CC">
        <w:rPr>
          <w:rFonts w:ascii="Arial" w:hAnsi="Arial" w:cs="Arial"/>
          <w:sz w:val="20"/>
          <w:szCs w:val="20"/>
        </w:rPr>
        <w:t>7</w:t>
      </w:r>
      <w:r>
        <w:rPr>
          <w:rFonts w:ascii="Arial" w:hAnsi="Arial" w:cs="Arial"/>
          <w:sz w:val="20"/>
          <w:szCs w:val="20"/>
        </w:rPr>
        <w:t>4 million</w:t>
      </w:r>
      <w:r w:rsidRPr="00FE33CC">
        <w:rPr>
          <w:rFonts w:ascii="Arial" w:hAnsi="Arial" w:cs="Arial"/>
          <w:sz w:val="20"/>
          <w:szCs w:val="20"/>
        </w:rPr>
        <w:t xml:space="preserve"> (H1 </w:t>
      </w:r>
      <w:r>
        <w:rPr>
          <w:rFonts w:ascii="Arial" w:hAnsi="Arial" w:cs="Arial"/>
          <w:sz w:val="20"/>
          <w:szCs w:val="20"/>
        </w:rPr>
        <w:t>2017</w:t>
      </w:r>
      <w:r w:rsidRPr="00FE33CC">
        <w:rPr>
          <w:rFonts w:ascii="Arial" w:hAnsi="Arial" w:cs="Arial"/>
          <w:sz w:val="20"/>
          <w:szCs w:val="20"/>
        </w:rPr>
        <w:t>: £</w:t>
      </w:r>
      <w:r>
        <w:rPr>
          <w:rFonts w:ascii="Arial" w:hAnsi="Arial" w:cs="Arial"/>
          <w:sz w:val="20"/>
          <w:szCs w:val="20"/>
        </w:rPr>
        <w:t>0.</w:t>
      </w:r>
      <w:r w:rsidRPr="00FE33CC">
        <w:rPr>
          <w:rFonts w:ascii="Arial" w:hAnsi="Arial" w:cs="Arial"/>
          <w:sz w:val="20"/>
          <w:szCs w:val="20"/>
        </w:rPr>
        <w:t>93</w:t>
      </w:r>
      <w:r>
        <w:rPr>
          <w:rFonts w:ascii="Arial" w:hAnsi="Arial" w:cs="Arial"/>
          <w:sz w:val="20"/>
          <w:szCs w:val="20"/>
        </w:rPr>
        <w:t xml:space="preserve"> million</w:t>
      </w:r>
      <w:r w:rsidRPr="00FE33CC">
        <w:rPr>
          <w:rFonts w:ascii="Arial" w:hAnsi="Arial" w:cs="Arial"/>
          <w:sz w:val="20"/>
          <w:szCs w:val="20"/>
        </w:rPr>
        <w:t xml:space="preserve">), which </w:t>
      </w:r>
      <w:r>
        <w:rPr>
          <w:rFonts w:ascii="Arial" w:hAnsi="Arial" w:cs="Arial"/>
          <w:sz w:val="20"/>
          <w:szCs w:val="20"/>
        </w:rPr>
        <w:t xml:space="preserve">is </w:t>
      </w:r>
      <w:r w:rsidRPr="00FE33CC">
        <w:rPr>
          <w:rFonts w:ascii="Arial" w:hAnsi="Arial" w:cs="Arial"/>
          <w:sz w:val="20"/>
          <w:szCs w:val="20"/>
        </w:rPr>
        <w:t xml:space="preserve">in line with our strategy to migrate customers across to </w:t>
      </w:r>
      <w:r>
        <w:rPr>
          <w:rFonts w:ascii="Arial" w:hAnsi="Arial" w:cs="Arial"/>
          <w:sz w:val="20"/>
          <w:szCs w:val="20"/>
        </w:rPr>
        <w:t>the Company’s</w:t>
      </w:r>
      <w:r w:rsidRPr="00FE33CC">
        <w:rPr>
          <w:rFonts w:ascii="Arial" w:hAnsi="Arial" w:cs="Arial"/>
          <w:sz w:val="20"/>
          <w:szCs w:val="20"/>
        </w:rPr>
        <w:t xml:space="preserve"> e-commerce platform</w:t>
      </w:r>
      <w:r>
        <w:rPr>
          <w:rFonts w:ascii="Arial" w:hAnsi="Arial" w:cs="Arial"/>
          <w:sz w:val="20"/>
          <w:szCs w:val="20"/>
        </w:rPr>
        <w:t xml:space="preserve">. In addition, </w:t>
      </w:r>
      <w:r w:rsidRPr="00FE33CC">
        <w:rPr>
          <w:rFonts w:ascii="Arial" w:hAnsi="Arial" w:cs="Arial"/>
          <w:sz w:val="20"/>
          <w:szCs w:val="20"/>
        </w:rPr>
        <w:t xml:space="preserve">Insurance replacement </w:t>
      </w:r>
      <w:r>
        <w:rPr>
          <w:rFonts w:ascii="Arial" w:hAnsi="Arial" w:cs="Arial"/>
          <w:sz w:val="20"/>
          <w:szCs w:val="20"/>
        </w:rPr>
        <w:t xml:space="preserve">sales also </w:t>
      </w:r>
      <w:r w:rsidRPr="00FE33CC">
        <w:rPr>
          <w:rFonts w:ascii="Arial" w:hAnsi="Arial" w:cs="Arial"/>
          <w:sz w:val="20"/>
          <w:szCs w:val="20"/>
        </w:rPr>
        <w:t>reduc</w:t>
      </w:r>
      <w:r>
        <w:rPr>
          <w:rFonts w:ascii="Arial" w:hAnsi="Arial" w:cs="Arial"/>
          <w:sz w:val="20"/>
          <w:szCs w:val="20"/>
        </w:rPr>
        <w:t>ed</w:t>
      </w:r>
      <w:r w:rsidRPr="00FE33CC">
        <w:rPr>
          <w:rFonts w:ascii="Arial" w:hAnsi="Arial" w:cs="Arial"/>
          <w:sz w:val="20"/>
          <w:szCs w:val="20"/>
        </w:rPr>
        <w:t xml:space="preserve"> by 18% to £</w:t>
      </w:r>
      <w:r>
        <w:rPr>
          <w:rFonts w:ascii="Arial" w:hAnsi="Arial" w:cs="Arial"/>
          <w:sz w:val="20"/>
          <w:szCs w:val="20"/>
        </w:rPr>
        <w:t>0.</w:t>
      </w:r>
      <w:r w:rsidRPr="00FE33CC">
        <w:rPr>
          <w:rFonts w:ascii="Arial" w:hAnsi="Arial" w:cs="Arial"/>
          <w:sz w:val="20"/>
          <w:szCs w:val="20"/>
        </w:rPr>
        <w:t>55</w:t>
      </w:r>
      <w:r>
        <w:rPr>
          <w:rFonts w:ascii="Arial" w:hAnsi="Arial" w:cs="Arial"/>
          <w:sz w:val="20"/>
          <w:szCs w:val="20"/>
        </w:rPr>
        <w:t xml:space="preserve"> million </w:t>
      </w:r>
      <w:r w:rsidRPr="00FE33CC">
        <w:rPr>
          <w:rFonts w:ascii="Arial" w:hAnsi="Arial" w:cs="Arial"/>
          <w:sz w:val="20"/>
          <w:szCs w:val="20"/>
        </w:rPr>
        <w:t xml:space="preserve">(H1 </w:t>
      </w:r>
      <w:r>
        <w:rPr>
          <w:rFonts w:ascii="Arial" w:hAnsi="Arial" w:cs="Arial"/>
          <w:sz w:val="20"/>
          <w:szCs w:val="20"/>
        </w:rPr>
        <w:t>2017</w:t>
      </w:r>
      <w:r w:rsidRPr="00FE33CC">
        <w:rPr>
          <w:rFonts w:ascii="Arial" w:hAnsi="Arial" w:cs="Arial"/>
          <w:sz w:val="20"/>
          <w:szCs w:val="20"/>
        </w:rPr>
        <w:t>: £</w:t>
      </w:r>
      <w:r>
        <w:rPr>
          <w:rFonts w:ascii="Arial" w:hAnsi="Arial" w:cs="Arial"/>
          <w:sz w:val="20"/>
          <w:szCs w:val="20"/>
        </w:rPr>
        <w:t>0.</w:t>
      </w:r>
      <w:r w:rsidRPr="00FE33CC">
        <w:rPr>
          <w:rFonts w:ascii="Arial" w:hAnsi="Arial" w:cs="Arial"/>
          <w:sz w:val="20"/>
          <w:szCs w:val="20"/>
        </w:rPr>
        <w:t>6</w:t>
      </w:r>
      <w:r>
        <w:rPr>
          <w:rFonts w:ascii="Arial" w:hAnsi="Arial" w:cs="Arial"/>
          <w:sz w:val="20"/>
          <w:szCs w:val="20"/>
        </w:rPr>
        <w:t>8 million</w:t>
      </w:r>
      <w:r w:rsidRPr="00FE33CC">
        <w:rPr>
          <w:rFonts w:ascii="Arial" w:hAnsi="Arial" w:cs="Arial"/>
          <w:sz w:val="20"/>
          <w:szCs w:val="20"/>
        </w:rPr>
        <w:t>)</w:t>
      </w:r>
      <w:r>
        <w:rPr>
          <w:rFonts w:ascii="Arial" w:hAnsi="Arial" w:cs="Arial"/>
          <w:sz w:val="20"/>
          <w:szCs w:val="20"/>
        </w:rPr>
        <w:t xml:space="preserve"> low claim volumes and reduced crime rates delivering the reduction.</w:t>
      </w:r>
    </w:p>
    <w:p w14:paraId="3F47A400" w14:textId="77777777" w:rsidR="008E0B8E" w:rsidRPr="00FE33CC" w:rsidRDefault="008E0B8E" w:rsidP="008E0B8E">
      <w:pPr>
        <w:pStyle w:val="Body"/>
        <w:ind w:left="141"/>
        <w:jc w:val="both"/>
        <w:rPr>
          <w:rFonts w:ascii="Arial" w:hAnsi="Arial" w:cs="Arial"/>
          <w:sz w:val="20"/>
          <w:szCs w:val="20"/>
        </w:rPr>
      </w:pPr>
    </w:p>
    <w:p w14:paraId="3A6B5D35" w14:textId="77777777" w:rsidR="008E0B8E" w:rsidRDefault="008E0B8E" w:rsidP="008E0B8E">
      <w:pPr>
        <w:pStyle w:val="Body"/>
        <w:jc w:val="both"/>
        <w:rPr>
          <w:rFonts w:ascii="Arial" w:hAnsi="Arial" w:cs="Arial"/>
          <w:sz w:val="20"/>
          <w:szCs w:val="20"/>
        </w:rPr>
      </w:pPr>
      <w:r w:rsidRPr="00FE33CC">
        <w:rPr>
          <w:rFonts w:ascii="Arial" w:hAnsi="Arial" w:cs="Arial"/>
          <w:sz w:val="20"/>
          <w:szCs w:val="20"/>
        </w:rPr>
        <w:t>The Group continues to invest in its own branded product range, Advanta, which contributed £</w:t>
      </w:r>
      <w:r>
        <w:rPr>
          <w:rFonts w:ascii="Arial" w:hAnsi="Arial" w:cs="Arial"/>
          <w:sz w:val="20"/>
          <w:szCs w:val="20"/>
        </w:rPr>
        <w:t>0.</w:t>
      </w:r>
      <w:r w:rsidRPr="00FE33CC">
        <w:rPr>
          <w:rFonts w:ascii="Arial" w:hAnsi="Arial" w:cs="Arial"/>
          <w:sz w:val="20"/>
          <w:szCs w:val="20"/>
        </w:rPr>
        <w:t>4</w:t>
      </w:r>
      <w:r>
        <w:rPr>
          <w:rFonts w:ascii="Arial" w:hAnsi="Arial" w:cs="Arial"/>
          <w:sz w:val="20"/>
          <w:szCs w:val="20"/>
        </w:rPr>
        <w:t xml:space="preserve">5 million </w:t>
      </w:r>
      <w:r w:rsidRPr="00FE33CC">
        <w:rPr>
          <w:rFonts w:ascii="Arial" w:hAnsi="Arial" w:cs="Arial"/>
          <w:sz w:val="20"/>
          <w:szCs w:val="20"/>
        </w:rPr>
        <w:t xml:space="preserve">of the group’s total sales, up 26% from last year (H1 </w:t>
      </w:r>
      <w:r>
        <w:rPr>
          <w:rFonts w:ascii="Arial" w:hAnsi="Arial" w:cs="Arial"/>
          <w:sz w:val="20"/>
          <w:szCs w:val="20"/>
        </w:rPr>
        <w:t>2017</w:t>
      </w:r>
      <w:r w:rsidRPr="00FE33CC">
        <w:rPr>
          <w:rFonts w:ascii="Arial" w:hAnsi="Arial" w:cs="Arial"/>
          <w:sz w:val="20"/>
          <w:szCs w:val="20"/>
        </w:rPr>
        <w:t>: £</w:t>
      </w:r>
      <w:r>
        <w:rPr>
          <w:rFonts w:ascii="Arial" w:hAnsi="Arial" w:cs="Arial"/>
          <w:sz w:val="20"/>
          <w:szCs w:val="20"/>
        </w:rPr>
        <w:t>0.</w:t>
      </w:r>
      <w:r w:rsidRPr="00FE33CC">
        <w:rPr>
          <w:rFonts w:ascii="Arial" w:hAnsi="Arial" w:cs="Arial"/>
          <w:sz w:val="20"/>
          <w:szCs w:val="20"/>
        </w:rPr>
        <w:t>35</w:t>
      </w:r>
      <w:r>
        <w:rPr>
          <w:rFonts w:ascii="Arial" w:hAnsi="Arial" w:cs="Arial"/>
          <w:sz w:val="20"/>
          <w:szCs w:val="20"/>
        </w:rPr>
        <w:t xml:space="preserve"> million</w:t>
      </w:r>
      <w:r w:rsidRPr="00FE33CC">
        <w:rPr>
          <w:rFonts w:ascii="Arial" w:hAnsi="Arial" w:cs="Arial"/>
          <w:sz w:val="20"/>
          <w:szCs w:val="20"/>
        </w:rPr>
        <w:t>). We have employed a full-time brand manager who oversees the product range from manufacture to sale and in addition we have increased our investment in stock to improve the availability throughout the year of key selling items.</w:t>
      </w:r>
    </w:p>
    <w:p w14:paraId="43E37F7D" w14:textId="77777777" w:rsidR="008E0B8E" w:rsidRDefault="008E0B8E" w:rsidP="008E0B8E">
      <w:pPr>
        <w:pStyle w:val="Body"/>
        <w:jc w:val="both"/>
        <w:rPr>
          <w:rFonts w:ascii="Arial" w:hAnsi="Arial" w:cs="Arial"/>
          <w:sz w:val="20"/>
          <w:szCs w:val="20"/>
        </w:rPr>
      </w:pPr>
    </w:p>
    <w:p w14:paraId="099EB1F5" w14:textId="77777777" w:rsidR="008E0B8E" w:rsidRPr="00FE33CC" w:rsidRDefault="008E0B8E" w:rsidP="008E0B8E">
      <w:pPr>
        <w:pStyle w:val="Body"/>
        <w:jc w:val="both"/>
        <w:rPr>
          <w:rFonts w:ascii="Arial" w:hAnsi="Arial" w:cs="Arial"/>
          <w:sz w:val="20"/>
          <w:szCs w:val="20"/>
        </w:rPr>
      </w:pPr>
      <w:r>
        <w:rPr>
          <w:rFonts w:ascii="Arial" w:hAnsi="Arial" w:cs="Arial"/>
          <w:sz w:val="20"/>
          <w:szCs w:val="20"/>
        </w:rPr>
        <w:t>The group’s strategy of remaining competitive with its pricing structure, as per its price checker policy will remain, however market conditions, online growth and price increases from suppliers in the far east have affected our margin to be down slightly at 34%. We will continue to monitor the margin and look to increase this with more own brand sales.</w:t>
      </w:r>
    </w:p>
    <w:p w14:paraId="281DCBC9" w14:textId="77777777" w:rsidR="008E0B8E" w:rsidRPr="00FE33CC" w:rsidRDefault="008E0B8E" w:rsidP="008E0B8E">
      <w:pPr>
        <w:pStyle w:val="Body"/>
        <w:spacing w:after="20" w:line="259" w:lineRule="auto"/>
        <w:ind w:left="146"/>
        <w:jc w:val="both"/>
        <w:rPr>
          <w:rFonts w:ascii="Arial" w:hAnsi="Arial" w:cs="Arial"/>
          <w:sz w:val="20"/>
          <w:szCs w:val="20"/>
        </w:rPr>
      </w:pPr>
      <w:r w:rsidRPr="00FE33CC">
        <w:rPr>
          <w:rFonts w:ascii="Arial" w:hAnsi="Arial" w:cs="Arial"/>
          <w:sz w:val="20"/>
          <w:szCs w:val="20"/>
        </w:rPr>
        <w:t xml:space="preserve"> </w:t>
      </w:r>
    </w:p>
    <w:p w14:paraId="1A1FB850" w14:textId="77777777" w:rsidR="008E0B8E" w:rsidRPr="00FE33CC" w:rsidRDefault="008E0B8E" w:rsidP="008E0B8E">
      <w:pPr>
        <w:pStyle w:val="Heading2"/>
        <w:ind w:left="0" w:firstLine="0"/>
        <w:jc w:val="both"/>
        <w:rPr>
          <w:rFonts w:ascii="Arial" w:hAnsi="Arial" w:cs="Arial"/>
          <w:sz w:val="20"/>
          <w:szCs w:val="20"/>
        </w:rPr>
      </w:pPr>
      <w:r w:rsidRPr="00FE33CC">
        <w:rPr>
          <w:rFonts w:ascii="Arial" w:hAnsi="Arial" w:cs="Arial"/>
          <w:b w:val="0"/>
          <w:bCs w:val="0"/>
          <w:sz w:val="20"/>
          <w:szCs w:val="20"/>
        </w:rPr>
        <w:t xml:space="preserve">Store Roll-out </w:t>
      </w:r>
    </w:p>
    <w:p w14:paraId="4DEE83D1" w14:textId="77777777" w:rsidR="008E0B8E" w:rsidRPr="00FE33CC" w:rsidRDefault="008E0B8E" w:rsidP="008E0B8E">
      <w:pPr>
        <w:pStyle w:val="Body"/>
        <w:jc w:val="both"/>
        <w:rPr>
          <w:rFonts w:ascii="Arial" w:hAnsi="Arial" w:cs="Arial"/>
          <w:sz w:val="20"/>
          <w:szCs w:val="20"/>
        </w:rPr>
      </w:pPr>
      <w:r w:rsidRPr="00FE33CC">
        <w:rPr>
          <w:rFonts w:ascii="Arial" w:hAnsi="Arial" w:cs="Arial"/>
          <w:sz w:val="20"/>
          <w:szCs w:val="20"/>
        </w:rPr>
        <w:t xml:space="preserve">The Group’s focus remains on expanding the number of its retail sites through a </w:t>
      </w:r>
      <w:proofErr w:type="spellStart"/>
      <w:r w:rsidRPr="00FE33CC">
        <w:rPr>
          <w:rFonts w:ascii="Arial" w:hAnsi="Arial" w:cs="Arial"/>
          <w:sz w:val="20"/>
          <w:szCs w:val="20"/>
        </w:rPr>
        <w:t>programme</w:t>
      </w:r>
      <w:proofErr w:type="spellEnd"/>
      <w:r w:rsidRPr="00FE33CC">
        <w:rPr>
          <w:rFonts w:ascii="Arial" w:hAnsi="Arial" w:cs="Arial"/>
          <w:sz w:val="20"/>
          <w:szCs w:val="20"/>
        </w:rPr>
        <w:t xml:space="preserve"> of expansion, although the Group does continue to assess acquisition opportunities that may be a strategic fit and add value to the Group’s overall operations.  </w:t>
      </w:r>
    </w:p>
    <w:p w14:paraId="5243CFF4" w14:textId="77777777" w:rsidR="008E0B8E" w:rsidRPr="00FE33CC" w:rsidRDefault="008E0B8E" w:rsidP="008E0B8E">
      <w:pPr>
        <w:pStyle w:val="Body"/>
        <w:jc w:val="both"/>
        <w:rPr>
          <w:rFonts w:ascii="Arial" w:hAnsi="Arial" w:cs="Arial"/>
          <w:sz w:val="20"/>
          <w:szCs w:val="20"/>
        </w:rPr>
      </w:pPr>
      <w:r w:rsidRPr="00FE33CC">
        <w:rPr>
          <w:rFonts w:ascii="Arial" w:hAnsi="Arial" w:cs="Arial"/>
          <w:sz w:val="20"/>
          <w:szCs w:val="20"/>
        </w:rPr>
        <w:t xml:space="preserve"> </w:t>
      </w:r>
    </w:p>
    <w:p w14:paraId="0E8D941E" w14:textId="77777777" w:rsidR="008E0B8E" w:rsidRPr="00FE33CC" w:rsidRDefault="008E0B8E" w:rsidP="008E0B8E">
      <w:pPr>
        <w:pStyle w:val="Body"/>
        <w:spacing w:line="259" w:lineRule="auto"/>
        <w:jc w:val="both"/>
        <w:rPr>
          <w:rFonts w:ascii="Arial" w:hAnsi="Arial" w:cs="Arial"/>
          <w:sz w:val="20"/>
          <w:szCs w:val="20"/>
        </w:rPr>
      </w:pPr>
      <w:r w:rsidRPr="00FE33CC">
        <w:rPr>
          <w:rFonts w:ascii="Arial" w:hAnsi="Arial" w:cs="Arial"/>
          <w:sz w:val="20"/>
          <w:szCs w:val="20"/>
        </w:rPr>
        <w:t>The Group ended the period owning and operating 15 stores based around the UK</w:t>
      </w:r>
      <w:r>
        <w:rPr>
          <w:rFonts w:ascii="Arial" w:hAnsi="Arial" w:cs="Arial"/>
          <w:sz w:val="20"/>
          <w:szCs w:val="20"/>
        </w:rPr>
        <w:t xml:space="preserve">. Following the period end </w:t>
      </w:r>
      <w:r w:rsidRPr="00FE33CC">
        <w:rPr>
          <w:rFonts w:ascii="Arial" w:hAnsi="Arial" w:cs="Arial"/>
          <w:sz w:val="20"/>
          <w:szCs w:val="20"/>
        </w:rPr>
        <w:t xml:space="preserve">a further store </w:t>
      </w:r>
      <w:r>
        <w:rPr>
          <w:rFonts w:ascii="Arial" w:hAnsi="Arial" w:cs="Arial"/>
          <w:sz w:val="20"/>
          <w:szCs w:val="20"/>
        </w:rPr>
        <w:t xml:space="preserve">was opened </w:t>
      </w:r>
      <w:r w:rsidRPr="00FE33CC">
        <w:rPr>
          <w:rFonts w:ascii="Arial" w:hAnsi="Arial" w:cs="Arial"/>
          <w:sz w:val="20"/>
          <w:szCs w:val="20"/>
        </w:rPr>
        <w:t xml:space="preserve">in </w:t>
      </w:r>
      <w:proofErr w:type="spellStart"/>
      <w:r w:rsidRPr="00FE33CC">
        <w:rPr>
          <w:rFonts w:ascii="Arial" w:hAnsi="Arial" w:cs="Arial"/>
          <w:sz w:val="20"/>
          <w:szCs w:val="20"/>
        </w:rPr>
        <w:t>Swindon</w:t>
      </w:r>
      <w:proofErr w:type="spellEnd"/>
      <w:r w:rsidRPr="00FE33CC">
        <w:rPr>
          <w:rFonts w:ascii="Arial" w:hAnsi="Arial" w:cs="Arial"/>
          <w:sz w:val="20"/>
          <w:szCs w:val="20"/>
        </w:rPr>
        <w:t xml:space="preserve"> </w:t>
      </w:r>
      <w:r>
        <w:rPr>
          <w:rFonts w:ascii="Arial" w:hAnsi="Arial" w:cs="Arial"/>
          <w:sz w:val="20"/>
          <w:szCs w:val="20"/>
        </w:rPr>
        <w:t>(</w:t>
      </w:r>
      <w:r w:rsidRPr="00FE33CC">
        <w:rPr>
          <w:rFonts w:ascii="Arial" w:hAnsi="Arial" w:cs="Arial"/>
          <w:sz w:val="20"/>
          <w:szCs w:val="20"/>
        </w:rPr>
        <w:t>August 2017</w:t>
      </w:r>
      <w:r>
        <w:rPr>
          <w:rFonts w:ascii="Arial" w:hAnsi="Arial" w:cs="Arial"/>
          <w:sz w:val="20"/>
          <w:szCs w:val="20"/>
        </w:rPr>
        <w:t xml:space="preserve">) and the acquisition of </w:t>
      </w:r>
      <w:r w:rsidRPr="00B11DD9">
        <w:rPr>
          <w:rFonts w:ascii="Arial" w:hAnsi="Arial" w:cs="Arial"/>
          <w:sz w:val="20"/>
          <w:szCs w:val="20"/>
        </w:rPr>
        <w:t>Fosters of Birmingham</w:t>
      </w:r>
      <w:r>
        <w:rPr>
          <w:rFonts w:ascii="Arial" w:hAnsi="Arial" w:cs="Arial"/>
          <w:sz w:val="20"/>
          <w:szCs w:val="20"/>
        </w:rPr>
        <w:t xml:space="preserve"> was completed (as further explained below)</w:t>
      </w:r>
      <w:r w:rsidRPr="00FE33CC">
        <w:rPr>
          <w:rFonts w:ascii="Arial" w:hAnsi="Arial" w:cs="Arial"/>
          <w:sz w:val="20"/>
          <w:szCs w:val="20"/>
        </w:rPr>
        <w:t xml:space="preserve">. Since opening the </w:t>
      </w:r>
      <w:proofErr w:type="spellStart"/>
      <w:r w:rsidRPr="00FE33CC">
        <w:rPr>
          <w:rFonts w:ascii="Arial" w:hAnsi="Arial" w:cs="Arial"/>
          <w:sz w:val="20"/>
          <w:szCs w:val="20"/>
        </w:rPr>
        <w:t>Swindon</w:t>
      </w:r>
      <w:proofErr w:type="spellEnd"/>
      <w:r w:rsidRPr="00FE33CC">
        <w:rPr>
          <w:rFonts w:ascii="Arial" w:hAnsi="Arial" w:cs="Arial"/>
          <w:sz w:val="20"/>
          <w:szCs w:val="20"/>
        </w:rPr>
        <w:t xml:space="preserve"> store, trading has been very strong, further complimenting the </w:t>
      </w:r>
      <w:r>
        <w:rPr>
          <w:rFonts w:ascii="Arial" w:hAnsi="Arial" w:cs="Arial"/>
          <w:sz w:val="20"/>
          <w:szCs w:val="20"/>
        </w:rPr>
        <w:t>G</w:t>
      </w:r>
      <w:r w:rsidRPr="00FE33CC">
        <w:rPr>
          <w:rFonts w:ascii="Arial" w:hAnsi="Arial" w:cs="Arial"/>
          <w:sz w:val="20"/>
          <w:szCs w:val="20"/>
        </w:rPr>
        <w:t>roups retail offering along the M4 corridor alongside Reading.</w:t>
      </w:r>
    </w:p>
    <w:p w14:paraId="6877F985" w14:textId="77777777" w:rsidR="008E0B8E" w:rsidRPr="00FE33CC" w:rsidRDefault="008E0B8E" w:rsidP="008E0B8E">
      <w:pPr>
        <w:pStyle w:val="Body"/>
        <w:spacing w:line="259" w:lineRule="auto"/>
        <w:ind w:left="146"/>
        <w:jc w:val="both"/>
        <w:rPr>
          <w:rFonts w:ascii="Arial" w:hAnsi="Arial" w:cs="Arial"/>
          <w:sz w:val="20"/>
          <w:szCs w:val="20"/>
        </w:rPr>
      </w:pPr>
    </w:p>
    <w:p w14:paraId="5DAC4D1D" w14:textId="77777777" w:rsidR="008E0B8E" w:rsidRPr="00FE33CC" w:rsidRDefault="008E0B8E" w:rsidP="008E0B8E">
      <w:pPr>
        <w:pStyle w:val="Body"/>
        <w:jc w:val="both"/>
        <w:rPr>
          <w:rFonts w:ascii="Arial" w:hAnsi="Arial" w:cs="Arial"/>
          <w:sz w:val="20"/>
          <w:szCs w:val="20"/>
        </w:rPr>
      </w:pPr>
      <w:r w:rsidRPr="00FE33CC">
        <w:rPr>
          <w:rFonts w:ascii="Arial" w:hAnsi="Arial" w:cs="Arial"/>
          <w:sz w:val="20"/>
          <w:szCs w:val="20"/>
        </w:rPr>
        <w:t xml:space="preserve">It is anticipated that the Group will open </w:t>
      </w:r>
      <w:r>
        <w:rPr>
          <w:rFonts w:ascii="Arial" w:hAnsi="Arial" w:cs="Arial"/>
          <w:sz w:val="20"/>
          <w:szCs w:val="20"/>
        </w:rPr>
        <w:t xml:space="preserve">two further </w:t>
      </w:r>
      <w:r w:rsidRPr="00FE33CC">
        <w:rPr>
          <w:rFonts w:ascii="Arial" w:hAnsi="Arial" w:cs="Arial"/>
          <w:sz w:val="20"/>
          <w:szCs w:val="20"/>
        </w:rPr>
        <w:t>new site</w:t>
      </w:r>
      <w:r>
        <w:rPr>
          <w:rFonts w:ascii="Arial" w:hAnsi="Arial" w:cs="Arial"/>
          <w:sz w:val="20"/>
          <w:szCs w:val="20"/>
        </w:rPr>
        <w:t>s</w:t>
      </w:r>
      <w:r w:rsidRPr="00FE33CC">
        <w:rPr>
          <w:rFonts w:ascii="Arial" w:hAnsi="Arial" w:cs="Arial"/>
          <w:sz w:val="20"/>
          <w:szCs w:val="20"/>
        </w:rPr>
        <w:t xml:space="preserve"> before the end of December 2017</w:t>
      </w:r>
      <w:r>
        <w:rPr>
          <w:rFonts w:ascii="Arial" w:hAnsi="Arial" w:cs="Arial"/>
          <w:sz w:val="20"/>
          <w:szCs w:val="20"/>
        </w:rPr>
        <w:t>, in Slough and Stoke</w:t>
      </w:r>
      <w:r w:rsidRPr="00FE33CC">
        <w:rPr>
          <w:rFonts w:ascii="Arial" w:hAnsi="Arial" w:cs="Arial"/>
          <w:sz w:val="20"/>
          <w:szCs w:val="20"/>
        </w:rPr>
        <w:t>.</w:t>
      </w:r>
      <w:r>
        <w:rPr>
          <w:rFonts w:ascii="Arial" w:hAnsi="Arial" w:cs="Arial"/>
          <w:sz w:val="20"/>
          <w:szCs w:val="20"/>
        </w:rPr>
        <w:t xml:space="preserve"> T</w:t>
      </w:r>
      <w:r w:rsidRPr="00B11DD9">
        <w:rPr>
          <w:rFonts w:ascii="Arial" w:hAnsi="Arial" w:cs="Arial"/>
          <w:sz w:val="20"/>
          <w:szCs w:val="20"/>
        </w:rPr>
        <w:t>he Group</w:t>
      </w:r>
      <w:r>
        <w:rPr>
          <w:rFonts w:ascii="Arial" w:hAnsi="Arial" w:cs="Arial"/>
          <w:sz w:val="20"/>
          <w:szCs w:val="20"/>
        </w:rPr>
        <w:t xml:space="preserve"> therefore expects to </w:t>
      </w:r>
      <w:r w:rsidRPr="00B11DD9">
        <w:rPr>
          <w:rFonts w:ascii="Arial" w:hAnsi="Arial" w:cs="Arial"/>
          <w:sz w:val="20"/>
          <w:szCs w:val="20"/>
        </w:rPr>
        <w:t>own and operat</w:t>
      </w:r>
      <w:r>
        <w:rPr>
          <w:rFonts w:ascii="Arial" w:hAnsi="Arial" w:cs="Arial"/>
          <w:sz w:val="20"/>
          <w:szCs w:val="20"/>
        </w:rPr>
        <w:t>e</w:t>
      </w:r>
      <w:r w:rsidRPr="00B11DD9">
        <w:rPr>
          <w:rFonts w:ascii="Arial" w:hAnsi="Arial" w:cs="Arial"/>
          <w:sz w:val="20"/>
          <w:szCs w:val="20"/>
        </w:rPr>
        <w:t xml:space="preserve"> 1</w:t>
      </w:r>
      <w:r>
        <w:rPr>
          <w:rFonts w:ascii="Arial" w:hAnsi="Arial" w:cs="Arial"/>
          <w:sz w:val="20"/>
          <w:szCs w:val="20"/>
        </w:rPr>
        <w:t>9</w:t>
      </w:r>
      <w:r w:rsidRPr="00B11DD9">
        <w:rPr>
          <w:rFonts w:ascii="Arial" w:hAnsi="Arial" w:cs="Arial"/>
          <w:sz w:val="20"/>
          <w:szCs w:val="20"/>
        </w:rPr>
        <w:t xml:space="preserve"> stores based </w:t>
      </w:r>
      <w:r>
        <w:rPr>
          <w:rFonts w:ascii="Arial" w:hAnsi="Arial" w:cs="Arial"/>
          <w:sz w:val="20"/>
          <w:szCs w:val="20"/>
        </w:rPr>
        <w:t xml:space="preserve">by the end of the financial year. </w:t>
      </w:r>
      <w:r w:rsidRPr="00FE33CC">
        <w:rPr>
          <w:rFonts w:ascii="Arial" w:hAnsi="Arial" w:cs="Arial"/>
          <w:sz w:val="20"/>
          <w:szCs w:val="20"/>
        </w:rPr>
        <w:t xml:space="preserve">The </w:t>
      </w:r>
      <w:r>
        <w:rPr>
          <w:rFonts w:ascii="Arial" w:hAnsi="Arial" w:cs="Arial"/>
          <w:sz w:val="20"/>
          <w:szCs w:val="20"/>
        </w:rPr>
        <w:t xml:space="preserve">new store </w:t>
      </w:r>
      <w:r w:rsidRPr="00FE33CC">
        <w:rPr>
          <w:rFonts w:ascii="Arial" w:hAnsi="Arial" w:cs="Arial"/>
          <w:sz w:val="20"/>
          <w:szCs w:val="20"/>
        </w:rPr>
        <w:t>pipeline for 2018 is already being developed and will see expansion into new areas of the country in line with the Company’s stated strategy.</w:t>
      </w:r>
    </w:p>
    <w:p w14:paraId="36173DA8" w14:textId="77777777" w:rsidR="008E0B8E" w:rsidRPr="00FE33CC" w:rsidRDefault="008E0B8E" w:rsidP="008E0B8E">
      <w:pPr>
        <w:pStyle w:val="Body"/>
        <w:ind w:left="141"/>
        <w:jc w:val="both"/>
        <w:rPr>
          <w:rFonts w:ascii="Arial" w:eastAsia="Calibri" w:hAnsi="Arial" w:cs="Arial"/>
          <w:sz w:val="20"/>
          <w:szCs w:val="20"/>
        </w:rPr>
      </w:pPr>
    </w:p>
    <w:p w14:paraId="34A533FE" w14:textId="77777777" w:rsidR="008E0B8E" w:rsidRPr="00FE33CC" w:rsidRDefault="008E0B8E" w:rsidP="008E0B8E">
      <w:pPr>
        <w:pStyle w:val="Body"/>
        <w:jc w:val="both"/>
        <w:rPr>
          <w:rFonts w:ascii="Arial" w:eastAsia="Calibri" w:hAnsi="Arial" w:cs="Arial"/>
          <w:b/>
          <w:bCs/>
          <w:sz w:val="20"/>
          <w:szCs w:val="20"/>
        </w:rPr>
      </w:pPr>
      <w:r w:rsidRPr="00FE33CC">
        <w:rPr>
          <w:rFonts w:ascii="Arial" w:eastAsia="Calibri" w:hAnsi="Arial" w:cs="Arial"/>
          <w:b/>
          <w:bCs/>
          <w:sz w:val="20"/>
          <w:szCs w:val="20"/>
          <w:lang w:val="fr-FR"/>
        </w:rPr>
        <w:t xml:space="preserve">Acquisitions </w:t>
      </w:r>
    </w:p>
    <w:p w14:paraId="40C86892" w14:textId="77777777" w:rsidR="008E0B8E" w:rsidRPr="00FE33CC" w:rsidRDefault="008E0B8E" w:rsidP="008E0B8E">
      <w:pPr>
        <w:pStyle w:val="Body"/>
        <w:jc w:val="both"/>
        <w:rPr>
          <w:rFonts w:ascii="Arial" w:hAnsi="Arial" w:cs="Arial"/>
          <w:sz w:val="20"/>
          <w:szCs w:val="20"/>
        </w:rPr>
      </w:pPr>
      <w:r w:rsidRPr="00FE33CC">
        <w:rPr>
          <w:rFonts w:ascii="Arial" w:hAnsi="Arial" w:cs="Arial"/>
          <w:sz w:val="20"/>
          <w:szCs w:val="20"/>
        </w:rPr>
        <w:lastRenderedPageBreak/>
        <w:t>Subsequent to the period end, the Company acquired Fosters of Birmingham</w:t>
      </w:r>
      <w:r>
        <w:rPr>
          <w:rFonts w:ascii="Arial" w:hAnsi="Arial" w:cs="Arial"/>
          <w:sz w:val="20"/>
          <w:szCs w:val="20"/>
        </w:rPr>
        <w:t xml:space="preserve"> for a total consideration of £3.0 million. Fosters is</w:t>
      </w:r>
      <w:r w:rsidRPr="00FE33CC">
        <w:rPr>
          <w:rFonts w:ascii="Arial" w:hAnsi="Arial" w:cs="Arial"/>
          <w:sz w:val="20"/>
          <w:szCs w:val="20"/>
        </w:rPr>
        <w:t xml:space="preserve"> one of the largest </w:t>
      </w:r>
      <w:r>
        <w:rPr>
          <w:rFonts w:ascii="Arial" w:hAnsi="Arial" w:cs="Arial"/>
          <w:sz w:val="20"/>
          <w:szCs w:val="20"/>
        </w:rPr>
        <w:t xml:space="preserve">single-store </w:t>
      </w:r>
      <w:r w:rsidRPr="001829A7">
        <w:rPr>
          <w:rFonts w:ascii="Arial" w:hAnsi="Arial" w:cs="Arial"/>
          <w:sz w:val="20"/>
          <w:szCs w:val="20"/>
        </w:rPr>
        <w:t xml:space="preserve">fishing tackle </w:t>
      </w:r>
      <w:r w:rsidRPr="00FE33CC">
        <w:rPr>
          <w:rFonts w:ascii="Arial" w:hAnsi="Arial" w:cs="Arial"/>
          <w:sz w:val="20"/>
          <w:szCs w:val="20"/>
        </w:rPr>
        <w:t>retailers in Europe</w:t>
      </w:r>
      <w:r>
        <w:rPr>
          <w:rFonts w:ascii="Arial" w:hAnsi="Arial" w:cs="Arial"/>
          <w:sz w:val="20"/>
          <w:szCs w:val="20"/>
        </w:rPr>
        <w:t xml:space="preserve"> and the acquisition strengthens Angling </w:t>
      </w:r>
      <w:proofErr w:type="spellStart"/>
      <w:r>
        <w:rPr>
          <w:rFonts w:ascii="Arial" w:hAnsi="Arial" w:cs="Arial"/>
          <w:sz w:val="20"/>
          <w:szCs w:val="20"/>
        </w:rPr>
        <w:t>Direct’s</w:t>
      </w:r>
      <w:proofErr w:type="spellEnd"/>
      <w:r>
        <w:rPr>
          <w:rFonts w:ascii="Arial" w:hAnsi="Arial" w:cs="Arial"/>
          <w:sz w:val="20"/>
          <w:szCs w:val="20"/>
        </w:rPr>
        <w:t xml:space="preserve"> presence in the Midlands. Integration and re-branding was started immediately upon acquisition. As part of the acquisition, the Company acquired a freehold property valued at £0.50 million. Where possible the Company will seek not to purchase freehold property as part of any acquisition unless absolutely necessary. F</w:t>
      </w:r>
      <w:r w:rsidRPr="00FE33CC">
        <w:rPr>
          <w:rFonts w:ascii="Arial" w:hAnsi="Arial" w:cs="Arial"/>
          <w:sz w:val="20"/>
          <w:szCs w:val="20"/>
        </w:rPr>
        <w:t>urther details o</w:t>
      </w:r>
      <w:r>
        <w:rPr>
          <w:rFonts w:ascii="Arial" w:hAnsi="Arial" w:cs="Arial"/>
          <w:sz w:val="20"/>
          <w:szCs w:val="20"/>
        </w:rPr>
        <w:t xml:space="preserve">n the acquisition </w:t>
      </w:r>
      <w:r w:rsidRPr="00FE33CC">
        <w:rPr>
          <w:rFonts w:ascii="Arial" w:hAnsi="Arial" w:cs="Arial"/>
          <w:sz w:val="20"/>
          <w:szCs w:val="20"/>
        </w:rPr>
        <w:t>are set out in note 5 below.</w:t>
      </w:r>
    </w:p>
    <w:p w14:paraId="636085F3" w14:textId="77777777" w:rsidR="008E0B8E" w:rsidRPr="00FE33CC" w:rsidRDefault="008E0B8E" w:rsidP="008E0B8E">
      <w:pPr>
        <w:pStyle w:val="Body"/>
        <w:spacing w:line="259" w:lineRule="auto"/>
        <w:ind w:left="146"/>
        <w:jc w:val="both"/>
        <w:rPr>
          <w:rFonts w:ascii="Arial" w:hAnsi="Arial" w:cs="Arial"/>
          <w:b/>
          <w:bCs/>
          <w:sz w:val="20"/>
          <w:szCs w:val="20"/>
        </w:rPr>
      </w:pPr>
      <w:r w:rsidRPr="00FE33CC">
        <w:rPr>
          <w:rFonts w:ascii="Arial" w:hAnsi="Arial" w:cs="Arial"/>
          <w:b/>
          <w:bCs/>
          <w:sz w:val="20"/>
          <w:szCs w:val="20"/>
        </w:rPr>
        <w:t xml:space="preserve"> </w:t>
      </w:r>
    </w:p>
    <w:p w14:paraId="08FF9E1D" w14:textId="77777777" w:rsidR="008E0B8E" w:rsidRPr="00FE33CC" w:rsidRDefault="008E0B8E" w:rsidP="008E0B8E">
      <w:pPr>
        <w:pStyle w:val="Body"/>
        <w:spacing w:line="259" w:lineRule="auto"/>
        <w:jc w:val="both"/>
        <w:rPr>
          <w:rFonts w:ascii="Arial" w:hAnsi="Arial" w:cs="Arial"/>
          <w:b/>
          <w:sz w:val="20"/>
          <w:szCs w:val="20"/>
        </w:rPr>
      </w:pPr>
      <w:r w:rsidRPr="00FE33CC">
        <w:rPr>
          <w:rFonts w:ascii="Arial" w:hAnsi="Arial" w:cs="Arial"/>
          <w:b/>
          <w:sz w:val="20"/>
          <w:szCs w:val="20"/>
        </w:rPr>
        <w:t>Outlook</w:t>
      </w:r>
    </w:p>
    <w:p w14:paraId="5161620D" w14:textId="77777777" w:rsidR="008E0B8E" w:rsidRPr="00FE33CC" w:rsidRDefault="008E0B8E" w:rsidP="008E0B8E">
      <w:pPr>
        <w:pStyle w:val="Body"/>
        <w:spacing w:line="259" w:lineRule="auto"/>
        <w:jc w:val="both"/>
        <w:rPr>
          <w:rFonts w:ascii="Arial" w:hAnsi="Arial" w:cs="Arial"/>
          <w:sz w:val="20"/>
          <w:szCs w:val="20"/>
        </w:rPr>
      </w:pPr>
      <w:r w:rsidRPr="00FE33CC">
        <w:rPr>
          <w:rFonts w:ascii="Arial" w:hAnsi="Arial" w:cs="Arial"/>
          <w:sz w:val="20"/>
          <w:szCs w:val="20"/>
        </w:rPr>
        <w:t xml:space="preserve">The Group continues to control its costs and improve its operational efficiencies and margins, with the quality of the new site openings planned for the remainder of the financial year. Expansion through new store roll outs and acquisitions, together with the continuing solid trading that the Group has experienced in July and August, there is confidence that the </w:t>
      </w:r>
      <w:r>
        <w:rPr>
          <w:rFonts w:ascii="Arial" w:hAnsi="Arial" w:cs="Arial"/>
          <w:sz w:val="20"/>
          <w:szCs w:val="20"/>
        </w:rPr>
        <w:t>B</w:t>
      </w:r>
      <w:r w:rsidRPr="00FE33CC">
        <w:rPr>
          <w:rFonts w:ascii="Arial" w:hAnsi="Arial" w:cs="Arial"/>
          <w:sz w:val="20"/>
          <w:szCs w:val="20"/>
        </w:rPr>
        <w:t>oard’s expectations for the full 2017 financial year will be achieved.</w:t>
      </w:r>
    </w:p>
    <w:p w14:paraId="1FFB6A4F" w14:textId="77777777" w:rsidR="008E0B8E" w:rsidRPr="00FE33CC" w:rsidRDefault="008E0B8E" w:rsidP="008E0B8E">
      <w:pPr>
        <w:pStyle w:val="Body"/>
        <w:spacing w:line="259" w:lineRule="auto"/>
        <w:ind w:left="146"/>
        <w:jc w:val="both"/>
        <w:rPr>
          <w:rFonts w:ascii="Arial" w:hAnsi="Arial" w:cs="Arial"/>
          <w:sz w:val="20"/>
          <w:szCs w:val="20"/>
        </w:rPr>
      </w:pPr>
    </w:p>
    <w:p w14:paraId="0B2A2D86" w14:textId="77777777" w:rsidR="008E0B8E" w:rsidRPr="00FE33CC" w:rsidRDefault="008E0B8E" w:rsidP="008E0B8E">
      <w:pPr>
        <w:pStyle w:val="Body"/>
        <w:spacing w:line="259" w:lineRule="auto"/>
        <w:jc w:val="both"/>
        <w:rPr>
          <w:rFonts w:ascii="Arial" w:hAnsi="Arial" w:cs="Arial"/>
          <w:sz w:val="20"/>
          <w:szCs w:val="20"/>
        </w:rPr>
      </w:pPr>
      <w:r w:rsidRPr="00FE33CC">
        <w:rPr>
          <w:rFonts w:ascii="Arial" w:hAnsi="Arial" w:cs="Arial"/>
          <w:sz w:val="20"/>
          <w:szCs w:val="20"/>
        </w:rPr>
        <w:t>Darren Baile</w:t>
      </w:r>
      <w:r w:rsidRPr="00FE33CC">
        <w:rPr>
          <w:rFonts w:ascii="Arial" w:hAnsi="Arial" w:cs="Arial"/>
          <w:b/>
          <w:bCs/>
          <w:sz w:val="20"/>
          <w:szCs w:val="20"/>
        </w:rPr>
        <w:t>y</w:t>
      </w:r>
    </w:p>
    <w:p w14:paraId="6C211278" w14:textId="77777777" w:rsidR="008E0B8E" w:rsidRPr="00FE33CC" w:rsidRDefault="008E0B8E" w:rsidP="008E0B8E">
      <w:pPr>
        <w:spacing w:line="259" w:lineRule="auto"/>
        <w:jc w:val="both"/>
        <w:rPr>
          <w:rStyle w:val="s1"/>
          <w:rFonts w:ascii="Arial" w:hAnsi="Arial" w:cs="Arial"/>
          <w:sz w:val="20"/>
          <w:szCs w:val="20"/>
        </w:rPr>
      </w:pPr>
      <w:r w:rsidRPr="00FE33CC">
        <w:rPr>
          <w:rFonts w:ascii="Arial" w:hAnsi="Arial" w:cs="Arial"/>
          <w:b/>
          <w:bCs/>
          <w:i/>
          <w:iCs/>
          <w:sz w:val="20"/>
          <w:szCs w:val="20"/>
        </w:rPr>
        <w:t>Chief Executive Officer</w:t>
      </w:r>
    </w:p>
    <w:p w14:paraId="4F1899FC" w14:textId="77777777" w:rsidR="00892E4B" w:rsidRPr="00FE33CC" w:rsidRDefault="00892E4B" w:rsidP="00892E4B">
      <w:pPr>
        <w:pStyle w:val="NormalWeb"/>
        <w:spacing w:before="0" w:after="0"/>
        <w:jc w:val="both"/>
        <w:rPr>
          <w:rFonts w:ascii="Arial" w:hAnsi="Arial" w:cs="Arial"/>
          <w:sz w:val="20"/>
          <w:szCs w:val="20"/>
        </w:rPr>
      </w:pPr>
      <w:r w:rsidRPr="00FE33CC">
        <w:rPr>
          <w:rFonts w:ascii="Arial" w:eastAsia="Arial Unicode MS" w:hAnsi="Arial" w:cs="Arial"/>
          <w:sz w:val="20"/>
          <w:szCs w:val="20"/>
        </w:rPr>
        <w:br w:type="page"/>
      </w:r>
    </w:p>
    <w:p w14:paraId="7DD84497" w14:textId="77777777" w:rsidR="00892E4B" w:rsidRDefault="00892E4B" w:rsidP="00892E4B">
      <w:pPr>
        <w:pStyle w:val="NormalWeb"/>
        <w:spacing w:before="0" w:after="0"/>
        <w:jc w:val="both"/>
        <w:rPr>
          <w:rFonts w:ascii="Arial" w:eastAsia="Arial" w:hAnsi="Arial" w:cs="Arial"/>
          <w:b/>
          <w:bCs/>
          <w:sz w:val="20"/>
          <w:szCs w:val="20"/>
        </w:rPr>
      </w:pPr>
      <w:r>
        <w:rPr>
          <w:rFonts w:ascii="Arial" w:hAnsi="Arial"/>
          <w:b/>
          <w:bCs/>
          <w:sz w:val="20"/>
          <w:szCs w:val="20"/>
        </w:rPr>
        <w:lastRenderedPageBreak/>
        <w:t>CONSOLIDATED INCOME STATEMENT</w:t>
      </w:r>
    </w:p>
    <w:p w14:paraId="6CCC5235" w14:textId="77777777" w:rsidR="00892E4B" w:rsidRDefault="00892E4B" w:rsidP="00892E4B">
      <w:pPr>
        <w:pStyle w:val="Body"/>
        <w:jc w:val="both"/>
        <w:rPr>
          <w:rFonts w:ascii="Arial" w:hAnsi="Arial"/>
          <w:b/>
          <w:bCs/>
          <w:sz w:val="20"/>
          <w:szCs w:val="20"/>
          <w:lang w:val="de-DE"/>
        </w:rPr>
      </w:pPr>
      <w:r>
        <w:rPr>
          <w:rFonts w:ascii="Arial" w:hAnsi="Arial"/>
          <w:b/>
          <w:bCs/>
          <w:sz w:val="20"/>
          <w:szCs w:val="20"/>
          <w:lang w:val="de-DE"/>
        </w:rPr>
        <w:t>FOR THE 6 MONTHS ENDED 31 JULY 2017</w:t>
      </w:r>
    </w:p>
    <w:p w14:paraId="757AB71C" w14:textId="77777777" w:rsidR="00892E4B" w:rsidRDefault="00892E4B" w:rsidP="00892E4B">
      <w:pPr>
        <w:pStyle w:val="Body"/>
        <w:jc w:val="both"/>
        <w:rPr>
          <w:rFonts w:ascii="Arial" w:hAnsi="Arial"/>
          <w:b/>
          <w:bCs/>
          <w:sz w:val="20"/>
          <w:szCs w:val="20"/>
          <w:lang w:val="de-DE"/>
        </w:rPr>
      </w:pPr>
    </w:p>
    <w:p w14:paraId="0D5BD630" w14:textId="77777777" w:rsidR="00892E4B" w:rsidRPr="00B31D44" w:rsidRDefault="00892E4B" w:rsidP="00892E4B"/>
    <w:tbl>
      <w:tblPr>
        <w:tblStyle w:val="TableGrid"/>
        <w:tblpPr w:leftFromText="180" w:rightFromText="180" w:vertAnchor="text" w:horzAnchor="page" w:tblpX="1549" w:tblpY="-7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739"/>
        <w:gridCol w:w="1671"/>
        <w:gridCol w:w="1671"/>
        <w:gridCol w:w="2008"/>
      </w:tblGrid>
      <w:tr w:rsidR="00823B2F" w14:paraId="3C09BBFF" w14:textId="77777777" w:rsidTr="003770CB">
        <w:tc>
          <w:tcPr>
            <w:tcW w:w="3409" w:type="dxa"/>
          </w:tcPr>
          <w:p w14:paraId="599C4B98"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Unicode MS" w:eastAsia="Arial Unicode MS" w:hAnsi="Arial Unicode MS" w:cs="Arial Unicode MS"/>
              </w:rPr>
            </w:pPr>
          </w:p>
        </w:tc>
        <w:tc>
          <w:tcPr>
            <w:tcW w:w="739" w:type="dxa"/>
            <w:vAlign w:val="bottom"/>
          </w:tcPr>
          <w:p w14:paraId="5C0CFEDA"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r w:rsidRPr="00B31D44">
              <w:rPr>
                <w:rFonts w:ascii="Arial" w:eastAsia="Arial" w:hAnsi="Arial" w:cs="Arial"/>
              </w:rPr>
              <w:t>Notes</w:t>
            </w:r>
          </w:p>
        </w:tc>
        <w:tc>
          <w:tcPr>
            <w:tcW w:w="1671" w:type="dxa"/>
            <w:vAlign w:val="bottom"/>
          </w:tcPr>
          <w:p w14:paraId="7999DBF7"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(Unaudited)</w:t>
            </w:r>
          </w:p>
          <w:p w14:paraId="1E988CB7"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6 months to</w:t>
            </w:r>
          </w:p>
          <w:p w14:paraId="5D5B173B"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31 July 2017</w:t>
            </w:r>
          </w:p>
          <w:p w14:paraId="0A97089B"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£ 000’s</w:t>
            </w:r>
          </w:p>
        </w:tc>
        <w:tc>
          <w:tcPr>
            <w:tcW w:w="1671" w:type="dxa"/>
            <w:vAlign w:val="bottom"/>
          </w:tcPr>
          <w:p w14:paraId="5F31D170"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(Unaudited)</w:t>
            </w:r>
          </w:p>
          <w:p w14:paraId="153C9932"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6 months to</w:t>
            </w:r>
          </w:p>
          <w:p w14:paraId="50CDCF08"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31 July 2016</w:t>
            </w:r>
          </w:p>
          <w:p w14:paraId="028C44C5"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£ 000’s</w:t>
            </w:r>
          </w:p>
        </w:tc>
        <w:tc>
          <w:tcPr>
            <w:tcW w:w="2008" w:type="dxa"/>
            <w:vAlign w:val="bottom"/>
          </w:tcPr>
          <w:p w14:paraId="5A36EB64"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(A</w:t>
            </w:r>
            <w:r w:rsidRPr="00B31D44">
              <w:rPr>
                <w:rFonts w:ascii="Arial" w:eastAsia="Arial" w:hAnsi="Arial" w:cs="Arial"/>
              </w:rPr>
              <w:t>udited)</w:t>
            </w:r>
          </w:p>
          <w:p w14:paraId="07F15385"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Year ended</w:t>
            </w:r>
          </w:p>
          <w:p w14:paraId="501DC6EB"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31 Jan 2017</w:t>
            </w:r>
          </w:p>
          <w:p w14:paraId="216508A7"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£ 000’s</w:t>
            </w:r>
          </w:p>
        </w:tc>
      </w:tr>
      <w:tr w:rsidR="00823B2F" w14:paraId="6763EFE9" w14:textId="77777777" w:rsidTr="003770CB">
        <w:tc>
          <w:tcPr>
            <w:tcW w:w="3409" w:type="dxa"/>
            <w:vAlign w:val="bottom"/>
          </w:tcPr>
          <w:p w14:paraId="5C7DEA7F" w14:textId="77777777" w:rsidR="00823B2F" w:rsidRPr="00B31D44" w:rsidRDefault="00823B2F" w:rsidP="00823B2F">
            <w:pPr>
              <w:pStyle w:val="NormalWeb"/>
              <w:tabs>
                <w:tab w:val="decimal" w:pos="5670"/>
                <w:tab w:val="decimal" w:pos="7088"/>
                <w:tab w:val="decimal" w:pos="8433"/>
              </w:tabs>
              <w:spacing w:before="0" w:after="0"/>
              <w:rPr>
                <w:rFonts w:ascii="Arial" w:eastAsia="Arial" w:hAnsi="Arial" w:cs="Arial"/>
              </w:rPr>
            </w:pPr>
            <w:r w:rsidRPr="00B31D44">
              <w:rPr>
                <w:rFonts w:ascii="Arial" w:hAnsi="Arial"/>
                <w:b/>
                <w:bCs/>
              </w:rPr>
              <w:t>CONTINUING OPERATIONS</w:t>
            </w:r>
          </w:p>
          <w:p w14:paraId="6599E134"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p>
        </w:tc>
        <w:tc>
          <w:tcPr>
            <w:tcW w:w="739" w:type="dxa"/>
            <w:vAlign w:val="bottom"/>
          </w:tcPr>
          <w:p w14:paraId="5B616447"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4250D035"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1671" w:type="dxa"/>
            <w:vAlign w:val="bottom"/>
          </w:tcPr>
          <w:p w14:paraId="315067FB"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2008" w:type="dxa"/>
            <w:vAlign w:val="bottom"/>
          </w:tcPr>
          <w:p w14:paraId="74B1E325"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r>
      <w:tr w:rsidR="00823B2F" w14:paraId="7898F6B9" w14:textId="77777777" w:rsidTr="003770CB">
        <w:tc>
          <w:tcPr>
            <w:tcW w:w="3409" w:type="dxa"/>
            <w:vAlign w:val="bottom"/>
          </w:tcPr>
          <w:p w14:paraId="7FF7A604"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Revenue</w:t>
            </w:r>
          </w:p>
        </w:tc>
        <w:tc>
          <w:tcPr>
            <w:tcW w:w="739" w:type="dxa"/>
            <w:vAlign w:val="bottom"/>
          </w:tcPr>
          <w:p w14:paraId="5AA8E8A1"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1CF14806"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14,083</w:t>
            </w:r>
          </w:p>
        </w:tc>
        <w:tc>
          <w:tcPr>
            <w:tcW w:w="1671" w:type="dxa"/>
            <w:vAlign w:val="bottom"/>
          </w:tcPr>
          <w:p w14:paraId="6F64D85B"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10,116</w:t>
            </w:r>
          </w:p>
        </w:tc>
        <w:tc>
          <w:tcPr>
            <w:tcW w:w="2008" w:type="dxa"/>
            <w:vAlign w:val="bottom"/>
          </w:tcPr>
          <w:p w14:paraId="0ACD1485"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21,032</w:t>
            </w:r>
          </w:p>
        </w:tc>
      </w:tr>
      <w:tr w:rsidR="00823B2F" w14:paraId="7C41EBD8" w14:textId="77777777" w:rsidTr="003770CB">
        <w:tc>
          <w:tcPr>
            <w:tcW w:w="3409" w:type="dxa"/>
            <w:vAlign w:val="bottom"/>
          </w:tcPr>
          <w:p w14:paraId="1F3E1131"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Cost of sales</w:t>
            </w:r>
          </w:p>
        </w:tc>
        <w:tc>
          <w:tcPr>
            <w:tcW w:w="739" w:type="dxa"/>
            <w:vAlign w:val="bottom"/>
          </w:tcPr>
          <w:p w14:paraId="2B26538D"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78601E63"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(9,353)</w:t>
            </w:r>
          </w:p>
        </w:tc>
        <w:tc>
          <w:tcPr>
            <w:tcW w:w="1671" w:type="dxa"/>
            <w:vAlign w:val="bottom"/>
          </w:tcPr>
          <w:p w14:paraId="1A7AB7D3"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(6,620)</w:t>
            </w:r>
          </w:p>
        </w:tc>
        <w:tc>
          <w:tcPr>
            <w:tcW w:w="2008" w:type="dxa"/>
            <w:vAlign w:val="bottom"/>
          </w:tcPr>
          <w:p w14:paraId="70EAD6DE"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(13,859)</w:t>
            </w:r>
          </w:p>
        </w:tc>
      </w:tr>
      <w:tr w:rsidR="00823B2F" w14:paraId="1099B75C" w14:textId="77777777" w:rsidTr="003770CB">
        <w:tc>
          <w:tcPr>
            <w:tcW w:w="3409" w:type="dxa"/>
            <w:vAlign w:val="bottom"/>
          </w:tcPr>
          <w:p w14:paraId="0801BE93"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p>
        </w:tc>
        <w:tc>
          <w:tcPr>
            <w:tcW w:w="739" w:type="dxa"/>
            <w:vAlign w:val="bottom"/>
          </w:tcPr>
          <w:p w14:paraId="45F8BFAE"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72DE4B7A"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1671" w:type="dxa"/>
            <w:vAlign w:val="bottom"/>
          </w:tcPr>
          <w:p w14:paraId="55027C48"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2008" w:type="dxa"/>
            <w:vAlign w:val="bottom"/>
          </w:tcPr>
          <w:p w14:paraId="5B66C4D3"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r>
      <w:tr w:rsidR="00823B2F" w14:paraId="5811213E" w14:textId="77777777" w:rsidTr="003770CB">
        <w:tc>
          <w:tcPr>
            <w:tcW w:w="3409" w:type="dxa"/>
            <w:vAlign w:val="bottom"/>
          </w:tcPr>
          <w:p w14:paraId="741BFCB1"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b/>
                <w:bCs/>
              </w:rPr>
              <w:t xml:space="preserve">GROSS </w:t>
            </w:r>
            <w:r w:rsidRPr="00B31D44">
              <w:rPr>
                <w:rFonts w:ascii="Arial" w:hAnsi="Arial"/>
              </w:rPr>
              <w:t>PROFIT</w:t>
            </w:r>
          </w:p>
        </w:tc>
        <w:tc>
          <w:tcPr>
            <w:tcW w:w="739" w:type="dxa"/>
            <w:vAlign w:val="bottom"/>
          </w:tcPr>
          <w:p w14:paraId="70B9FBF2"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2A03779D"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4,730</w:t>
            </w:r>
          </w:p>
        </w:tc>
        <w:tc>
          <w:tcPr>
            <w:tcW w:w="1671" w:type="dxa"/>
            <w:vAlign w:val="bottom"/>
          </w:tcPr>
          <w:p w14:paraId="62108FE2"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3,496</w:t>
            </w:r>
          </w:p>
        </w:tc>
        <w:tc>
          <w:tcPr>
            <w:tcW w:w="2008" w:type="dxa"/>
            <w:vAlign w:val="bottom"/>
          </w:tcPr>
          <w:p w14:paraId="306CC6BE"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7,173</w:t>
            </w:r>
          </w:p>
        </w:tc>
      </w:tr>
      <w:tr w:rsidR="00823B2F" w14:paraId="34D50C85" w14:textId="77777777" w:rsidTr="003770CB">
        <w:tc>
          <w:tcPr>
            <w:tcW w:w="3409" w:type="dxa"/>
            <w:vAlign w:val="bottom"/>
          </w:tcPr>
          <w:p w14:paraId="2435268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Distribution costs</w:t>
            </w:r>
          </w:p>
        </w:tc>
        <w:tc>
          <w:tcPr>
            <w:tcW w:w="739" w:type="dxa"/>
            <w:vAlign w:val="bottom"/>
          </w:tcPr>
          <w:p w14:paraId="2614158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6B8AF25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(797)</w:t>
            </w:r>
          </w:p>
        </w:tc>
        <w:tc>
          <w:tcPr>
            <w:tcW w:w="1671" w:type="dxa"/>
            <w:vAlign w:val="bottom"/>
          </w:tcPr>
          <w:p w14:paraId="4C802868"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(568)</w:t>
            </w:r>
          </w:p>
        </w:tc>
        <w:tc>
          <w:tcPr>
            <w:tcW w:w="2008" w:type="dxa"/>
            <w:vAlign w:val="bottom"/>
          </w:tcPr>
          <w:p w14:paraId="6B9B0328"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(1,206)</w:t>
            </w:r>
          </w:p>
        </w:tc>
      </w:tr>
      <w:tr w:rsidR="00823B2F" w14:paraId="749CF4C0" w14:textId="77777777" w:rsidTr="003770CB">
        <w:tc>
          <w:tcPr>
            <w:tcW w:w="3409" w:type="dxa"/>
            <w:vAlign w:val="bottom"/>
          </w:tcPr>
          <w:p w14:paraId="6C4E0EE0"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Administrative expenses</w:t>
            </w:r>
          </w:p>
        </w:tc>
        <w:tc>
          <w:tcPr>
            <w:tcW w:w="739" w:type="dxa"/>
            <w:vAlign w:val="bottom"/>
          </w:tcPr>
          <w:p w14:paraId="099D88EF"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7B9AFF7A"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(3,079)</w:t>
            </w:r>
          </w:p>
        </w:tc>
        <w:tc>
          <w:tcPr>
            <w:tcW w:w="1671" w:type="dxa"/>
            <w:vAlign w:val="bottom"/>
          </w:tcPr>
          <w:p w14:paraId="0447F68B"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(2,457)</w:t>
            </w:r>
          </w:p>
        </w:tc>
        <w:tc>
          <w:tcPr>
            <w:tcW w:w="2008" w:type="dxa"/>
            <w:vAlign w:val="bottom"/>
          </w:tcPr>
          <w:p w14:paraId="57C9D27D"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(5,229)</w:t>
            </w:r>
          </w:p>
        </w:tc>
      </w:tr>
      <w:tr w:rsidR="00823B2F" w14:paraId="03AD1933" w14:textId="77777777" w:rsidTr="003770CB">
        <w:tc>
          <w:tcPr>
            <w:tcW w:w="3409" w:type="dxa"/>
            <w:vAlign w:val="bottom"/>
          </w:tcPr>
          <w:p w14:paraId="446666CE"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p>
        </w:tc>
        <w:tc>
          <w:tcPr>
            <w:tcW w:w="739" w:type="dxa"/>
            <w:vAlign w:val="bottom"/>
          </w:tcPr>
          <w:p w14:paraId="2782CCD2"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5FF861EA"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1671" w:type="dxa"/>
            <w:vAlign w:val="bottom"/>
          </w:tcPr>
          <w:p w14:paraId="56D12EBD"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2008" w:type="dxa"/>
            <w:vAlign w:val="bottom"/>
          </w:tcPr>
          <w:p w14:paraId="31FAF59B"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r>
      <w:tr w:rsidR="00823B2F" w14:paraId="6407814C" w14:textId="77777777" w:rsidTr="003770CB">
        <w:tc>
          <w:tcPr>
            <w:tcW w:w="3409" w:type="dxa"/>
            <w:vAlign w:val="bottom"/>
          </w:tcPr>
          <w:p w14:paraId="36973B7E" w14:textId="77777777" w:rsidR="00823B2F" w:rsidRDefault="00823B2F" w:rsidP="00823B2F">
            <w:pPr>
              <w:pStyle w:val="NormalWeb"/>
              <w:tabs>
                <w:tab w:val="decimal" w:pos="5670"/>
                <w:tab w:val="decimal" w:pos="7088"/>
                <w:tab w:val="decimal" w:pos="8433"/>
              </w:tabs>
              <w:spacing w:before="0" w:after="0"/>
              <w:rPr>
                <w:rFonts w:ascii="Arial" w:hAnsi="Arial"/>
                <w:b/>
                <w:bCs/>
              </w:rPr>
            </w:pPr>
            <w:r w:rsidRPr="00B31D44">
              <w:rPr>
                <w:rFonts w:ascii="Arial" w:hAnsi="Arial"/>
                <w:b/>
                <w:bCs/>
              </w:rPr>
              <w:t>OPERATING PROFIT BEFORE</w:t>
            </w:r>
            <w:r>
              <w:rPr>
                <w:rFonts w:ascii="Arial" w:hAnsi="Arial"/>
                <w:b/>
                <w:bCs/>
              </w:rPr>
              <w:t xml:space="preserve"> </w:t>
            </w:r>
            <w:r w:rsidRPr="00197943">
              <w:rPr>
                <w:rFonts w:ascii="Arial" w:hAnsi="Arial"/>
                <w:b/>
              </w:rPr>
              <w:t>EXCEPTIONAL</w:t>
            </w:r>
            <w:r w:rsidRPr="00197943">
              <w:rPr>
                <w:rFonts w:ascii="Arial" w:hAnsi="Arial"/>
                <w:b/>
                <w:bCs/>
              </w:rPr>
              <w:t xml:space="preserve"> ITEMS</w:t>
            </w:r>
          </w:p>
          <w:p w14:paraId="22AC5D7F" w14:textId="77777777" w:rsidR="0068149B" w:rsidRPr="00197943" w:rsidRDefault="0068149B" w:rsidP="00823B2F">
            <w:pPr>
              <w:pStyle w:val="NormalWeb"/>
              <w:tabs>
                <w:tab w:val="decimal" w:pos="5670"/>
                <w:tab w:val="decimal" w:pos="7088"/>
                <w:tab w:val="decimal" w:pos="8433"/>
              </w:tabs>
              <w:spacing w:before="0" w:after="0"/>
              <w:rPr>
                <w:rFonts w:ascii="Arial" w:eastAsia="Arial" w:hAnsi="Arial" w:cs="Arial"/>
                <w:b/>
                <w:bCs/>
              </w:rPr>
            </w:pPr>
          </w:p>
        </w:tc>
        <w:tc>
          <w:tcPr>
            <w:tcW w:w="739" w:type="dxa"/>
            <w:vAlign w:val="bottom"/>
          </w:tcPr>
          <w:p w14:paraId="498B8BCE"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418CBB5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854</w:t>
            </w:r>
          </w:p>
          <w:p w14:paraId="097F404C" w14:textId="77777777" w:rsidR="0068149B" w:rsidRDefault="0068149B"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1671" w:type="dxa"/>
            <w:vAlign w:val="bottom"/>
          </w:tcPr>
          <w:p w14:paraId="4EFC0F5C"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471</w:t>
            </w:r>
          </w:p>
          <w:p w14:paraId="71D24AA5" w14:textId="77777777" w:rsidR="0068149B" w:rsidRDefault="0068149B"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2008" w:type="dxa"/>
            <w:vAlign w:val="bottom"/>
          </w:tcPr>
          <w:p w14:paraId="36E627F2"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738</w:t>
            </w:r>
          </w:p>
          <w:p w14:paraId="2B868E22" w14:textId="77777777" w:rsidR="0068149B" w:rsidRDefault="0068149B"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r>
      <w:tr w:rsidR="00823B2F" w14:paraId="213716D3" w14:textId="77777777" w:rsidTr="003770CB">
        <w:tc>
          <w:tcPr>
            <w:tcW w:w="3409" w:type="dxa"/>
            <w:vAlign w:val="bottom"/>
          </w:tcPr>
          <w:p w14:paraId="0EF81D60"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 xml:space="preserve">Exceptional </w:t>
            </w:r>
            <w:r w:rsidRPr="00B31D44">
              <w:rPr>
                <w:rFonts w:ascii="Arial" w:hAnsi="Arial"/>
                <w:b/>
                <w:bCs/>
              </w:rPr>
              <w:t>items</w:t>
            </w:r>
          </w:p>
        </w:tc>
        <w:tc>
          <w:tcPr>
            <w:tcW w:w="739" w:type="dxa"/>
            <w:vAlign w:val="bottom"/>
          </w:tcPr>
          <w:p w14:paraId="5F8B9A67"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r w:rsidRPr="00B31D44">
              <w:rPr>
                <w:rFonts w:ascii="Arial" w:eastAsia="Arial" w:hAnsi="Arial" w:cs="Arial"/>
              </w:rPr>
              <w:t>3</w:t>
            </w:r>
          </w:p>
        </w:tc>
        <w:tc>
          <w:tcPr>
            <w:tcW w:w="1671" w:type="dxa"/>
            <w:vAlign w:val="bottom"/>
          </w:tcPr>
          <w:p w14:paraId="09AF59E8"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eastAsia="Arial" w:hAnsi="Arial" w:cs="Arial"/>
                <w:u w:val="single"/>
              </w:rPr>
              <w:t>(740)</w:t>
            </w:r>
          </w:p>
        </w:tc>
        <w:tc>
          <w:tcPr>
            <w:tcW w:w="1671" w:type="dxa"/>
            <w:vAlign w:val="bottom"/>
          </w:tcPr>
          <w:p w14:paraId="2718CFC2"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eastAsia="Arial" w:hAnsi="Arial" w:cs="Arial"/>
                <w:u w:val="single"/>
              </w:rPr>
              <w:t>-</w:t>
            </w:r>
          </w:p>
        </w:tc>
        <w:tc>
          <w:tcPr>
            <w:tcW w:w="2008" w:type="dxa"/>
            <w:vAlign w:val="bottom"/>
          </w:tcPr>
          <w:p w14:paraId="7DE6FAF9"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eastAsia="Arial" w:hAnsi="Arial" w:cs="Arial"/>
                <w:u w:val="single"/>
              </w:rPr>
              <w:t>-</w:t>
            </w:r>
          </w:p>
        </w:tc>
      </w:tr>
      <w:tr w:rsidR="00823B2F" w14:paraId="35C924FE" w14:textId="77777777" w:rsidTr="003770CB">
        <w:tc>
          <w:tcPr>
            <w:tcW w:w="3409" w:type="dxa"/>
            <w:vAlign w:val="bottom"/>
          </w:tcPr>
          <w:p w14:paraId="59735393"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p>
        </w:tc>
        <w:tc>
          <w:tcPr>
            <w:tcW w:w="739" w:type="dxa"/>
            <w:vAlign w:val="bottom"/>
          </w:tcPr>
          <w:p w14:paraId="385A0DB6"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71CCDAC0"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1671" w:type="dxa"/>
            <w:vAlign w:val="bottom"/>
          </w:tcPr>
          <w:p w14:paraId="5AF0FD92"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2008" w:type="dxa"/>
            <w:vAlign w:val="bottom"/>
          </w:tcPr>
          <w:p w14:paraId="6A3CB3C3"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r>
      <w:tr w:rsidR="00823B2F" w14:paraId="092E4FD9" w14:textId="77777777" w:rsidTr="003770CB">
        <w:tc>
          <w:tcPr>
            <w:tcW w:w="3409" w:type="dxa"/>
            <w:vAlign w:val="bottom"/>
          </w:tcPr>
          <w:p w14:paraId="009D065C"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b/>
                <w:bCs/>
              </w:rPr>
              <w:t>OPERATING</w:t>
            </w:r>
            <w:r w:rsidRPr="00073A9D">
              <w:rPr>
                <w:rFonts w:ascii="Arial" w:hAnsi="Arial"/>
                <w:b/>
                <w:bCs/>
              </w:rPr>
              <w:t xml:space="preserve"> </w:t>
            </w:r>
            <w:r w:rsidRPr="00073A9D">
              <w:rPr>
                <w:rFonts w:ascii="Arial" w:hAnsi="Arial"/>
                <w:b/>
              </w:rPr>
              <w:t>PROFIT</w:t>
            </w:r>
          </w:p>
        </w:tc>
        <w:tc>
          <w:tcPr>
            <w:tcW w:w="739" w:type="dxa"/>
            <w:vAlign w:val="bottom"/>
          </w:tcPr>
          <w:p w14:paraId="2309A1FC"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4397FA9E"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114</w:t>
            </w:r>
          </w:p>
        </w:tc>
        <w:tc>
          <w:tcPr>
            <w:tcW w:w="1671" w:type="dxa"/>
            <w:vAlign w:val="bottom"/>
          </w:tcPr>
          <w:p w14:paraId="38765BF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471</w:t>
            </w:r>
          </w:p>
        </w:tc>
        <w:tc>
          <w:tcPr>
            <w:tcW w:w="2008" w:type="dxa"/>
            <w:vAlign w:val="bottom"/>
          </w:tcPr>
          <w:p w14:paraId="2FB33613"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738</w:t>
            </w:r>
          </w:p>
        </w:tc>
      </w:tr>
      <w:tr w:rsidR="00823B2F" w14:paraId="48B05755" w14:textId="77777777" w:rsidTr="003770CB">
        <w:tc>
          <w:tcPr>
            <w:tcW w:w="3409" w:type="dxa"/>
            <w:vAlign w:val="bottom"/>
          </w:tcPr>
          <w:p w14:paraId="50B9DC3F"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Finance costs</w:t>
            </w:r>
          </w:p>
        </w:tc>
        <w:tc>
          <w:tcPr>
            <w:tcW w:w="739" w:type="dxa"/>
            <w:vAlign w:val="bottom"/>
          </w:tcPr>
          <w:p w14:paraId="0543415F"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002F7CE2"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(28)</w:t>
            </w:r>
          </w:p>
        </w:tc>
        <w:tc>
          <w:tcPr>
            <w:tcW w:w="1671" w:type="dxa"/>
            <w:vAlign w:val="bottom"/>
          </w:tcPr>
          <w:p w14:paraId="38D69363"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(33)</w:t>
            </w:r>
          </w:p>
        </w:tc>
        <w:tc>
          <w:tcPr>
            <w:tcW w:w="2008" w:type="dxa"/>
            <w:vAlign w:val="bottom"/>
          </w:tcPr>
          <w:p w14:paraId="1AE11A08"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(75)</w:t>
            </w:r>
          </w:p>
        </w:tc>
      </w:tr>
      <w:tr w:rsidR="00823B2F" w14:paraId="312F9B96" w14:textId="77777777" w:rsidTr="003770CB">
        <w:tc>
          <w:tcPr>
            <w:tcW w:w="3409" w:type="dxa"/>
            <w:vAlign w:val="bottom"/>
          </w:tcPr>
          <w:p w14:paraId="30133B16" w14:textId="77777777" w:rsidR="00823B2F" w:rsidRPr="00B31D44"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rPr>
            </w:pPr>
          </w:p>
        </w:tc>
        <w:tc>
          <w:tcPr>
            <w:tcW w:w="739" w:type="dxa"/>
            <w:vAlign w:val="bottom"/>
          </w:tcPr>
          <w:p w14:paraId="6CCE815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494522AD"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1671" w:type="dxa"/>
            <w:vAlign w:val="bottom"/>
          </w:tcPr>
          <w:p w14:paraId="7C501DB0"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2008" w:type="dxa"/>
            <w:vAlign w:val="bottom"/>
          </w:tcPr>
          <w:p w14:paraId="288FD6C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r>
      <w:tr w:rsidR="00823B2F" w14:paraId="0CD96BA9" w14:textId="77777777" w:rsidTr="003770CB">
        <w:tc>
          <w:tcPr>
            <w:tcW w:w="3409" w:type="dxa"/>
            <w:vAlign w:val="bottom"/>
          </w:tcPr>
          <w:p w14:paraId="0A7096AC" w14:textId="77777777" w:rsidR="00823B2F" w:rsidRPr="00073A9D"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rPr>
            </w:pPr>
            <w:r w:rsidRPr="00073A9D">
              <w:rPr>
                <w:rFonts w:ascii="Arial" w:hAnsi="Arial"/>
                <w:b/>
                <w:bCs/>
              </w:rPr>
              <w:t xml:space="preserve">PROFIT </w:t>
            </w:r>
            <w:r w:rsidRPr="00073A9D">
              <w:rPr>
                <w:rFonts w:ascii="Arial" w:hAnsi="Arial"/>
                <w:b/>
              </w:rPr>
              <w:t>BEFORE</w:t>
            </w:r>
            <w:r w:rsidRPr="00073A9D">
              <w:rPr>
                <w:rFonts w:ascii="Arial" w:hAnsi="Arial"/>
                <w:b/>
                <w:bCs/>
              </w:rPr>
              <w:t xml:space="preserve"> INCOME TAX</w:t>
            </w:r>
          </w:p>
        </w:tc>
        <w:tc>
          <w:tcPr>
            <w:tcW w:w="739" w:type="dxa"/>
            <w:vAlign w:val="bottom"/>
          </w:tcPr>
          <w:p w14:paraId="1C50FB6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69C9A416"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eastAsia="Arial" w:hAnsi="Arial" w:cs="Arial"/>
              </w:rPr>
              <w:t>86</w:t>
            </w:r>
          </w:p>
        </w:tc>
        <w:tc>
          <w:tcPr>
            <w:tcW w:w="1671" w:type="dxa"/>
            <w:vAlign w:val="bottom"/>
          </w:tcPr>
          <w:p w14:paraId="77A8E1FD"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eastAsia="Arial" w:hAnsi="Arial" w:cs="Arial"/>
              </w:rPr>
              <w:t>438</w:t>
            </w:r>
          </w:p>
        </w:tc>
        <w:tc>
          <w:tcPr>
            <w:tcW w:w="2008" w:type="dxa"/>
            <w:vAlign w:val="bottom"/>
          </w:tcPr>
          <w:p w14:paraId="24F2ACBC"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eastAsia="Arial" w:hAnsi="Arial" w:cs="Arial"/>
              </w:rPr>
              <w:t>663</w:t>
            </w:r>
          </w:p>
        </w:tc>
      </w:tr>
      <w:tr w:rsidR="00823B2F" w14:paraId="6AAAFF79" w14:textId="77777777" w:rsidTr="003770CB">
        <w:tc>
          <w:tcPr>
            <w:tcW w:w="3409" w:type="dxa"/>
            <w:vAlign w:val="bottom"/>
          </w:tcPr>
          <w:p w14:paraId="0C03F130" w14:textId="77777777" w:rsidR="00823B2F" w:rsidRPr="00B31D44"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rPr>
            </w:pPr>
            <w:r w:rsidRPr="00B31D44">
              <w:rPr>
                <w:rFonts w:ascii="Arial" w:hAnsi="Arial"/>
              </w:rPr>
              <w:t>Income tax</w:t>
            </w:r>
          </w:p>
        </w:tc>
        <w:tc>
          <w:tcPr>
            <w:tcW w:w="739" w:type="dxa"/>
            <w:vAlign w:val="bottom"/>
          </w:tcPr>
          <w:p w14:paraId="0E487A29"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0D832175"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(117)</w:t>
            </w:r>
          </w:p>
        </w:tc>
        <w:tc>
          <w:tcPr>
            <w:tcW w:w="1671" w:type="dxa"/>
            <w:vAlign w:val="bottom"/>
          </w:tcPr>
          <w:p w14:paraId="7AA73F92"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(62)</w:t>
            </w:r>
          </w:p>
        </w:tc>
        <w:tc>
          <w:tcPr>
            <w:tcW w:w="2008" w:type="dxa"/>
            <w:vAlign w:val="bottom"/>
          </w:tcPr>
          <w:p w14:paraId="7D3EBB79"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(103)</w:t>
            </w:r>
          </w:p>
        </w:tc>
      </w:tr>
      <w:tr w:rsidR="00823B2F" w14:paraId="7C0B23B4" w14:textId="77777777" w:rsidTr="003770CB">
        <w:tc>
          <w:tcPr>
            <w:tcW w:w="3409" w:type="dxa"/>
            <w:vAlign w:val="bottom"/>
          </w:tcPr>
          <w:p w14:paraId="3D17C22A" w14:textId="77777777" w:rsidR="00823B2F" w:rsidRPr="00B31D44"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rPr>
            </w:pPr>
          </w:p>
        </w:tc>
        <w:tc>
          <w:tcPr>
            <w:tcW w:w="739" w:type="dxa"/>
            <w:vAlign w:val="bottom"/>
          </w:tcPr>
          <w:p w14:paraId="53808CBD"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05A41371"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1671" w:type="dxa"/>
            <w:vAlign w:val="bottom"/>
          </w:tcPr>
          <w:p w14:paraId="028A954B"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2008" w:type="dxa"/>
            <w:vAlign w:val="bottom"/>
          </w:tcPr>
          <w:p w14:paraId="198E1D6A"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r>
      <w:tr w:rsidR="00823B2F" w14:paraId="57BF54DD" w14:textId="77777777" w:rsidTr="003770CB">
        <w:tc>
          <w:tcPr>
            <w:tcW w:w="3409" w:type="dxa"/>
            <w:vAlign w:val="bottom"/>
          </w:tcPr>
          <w:p w14:paraId="5265AA13" w14:textId="77777777" w:rsidR="00823B2F" w:rsidRPr="00B31D44"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rPr>
            </w:pPr>
            <w:r w:rsidRPr="00B31D44">
              <w:rPr>
                <w:rFonts w:ascii="Arial" w:hAnsi="Arial"/>
                <w:b/>
                <w:bCs/>
              </w:rPr>
              <w:t>(LOSS)/</w:t>
            </w:r>
            <w:r w:rsidRPr="00B31D44">
              <w:rPr>
                <w:rFonts w:ascii="Arial" w:hAnsi="Arial"/>
              </w:rPr>
              <w:t>PROFIT</w:t>
            </w:r>
            <w:r w:rsidRPr="00B31D44">
              <w:rPr>
                <w:rFonts w:ascii="Arial" w:hAnsi="Arial"/>
                <w:b/>
                <w:bCs/>
              </w:rPr>
              <w:t xml:space="preserve"> FOR THE PERIOD</w:t>
            </w:r>
          </w:p>
        </w:tc>
        <w:tc>
          <w:tcPr>
            <w:tcW w:w="739" w:type="dxa"/>
            <w:vAlign w:val="bottom"/>
          </w:tcPr>
          <w:p w14:paraId="213A7425"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5A866FBB"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eastAsia="Arial" w:hAnsi="Arial" w:cs="Arial"/>
                <w:u w:val="single"/>
              </w:rPr>
              <w:t>(31)</w:t>
            </w:r>
          </w:p>
        </w:tc>
        <w:tc>
          <w:tcPr>
            <w:tcW w:w="1671" w:type="dxa"/>
            <w:vAlign w:val="bottom"/>
          </w:tcPr>
          <w:p w14:paraId="72792CED"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eastAsia="Arial" w:hAnsi="Arial" w:cs="Arial"/>
                <w:u w:val="single"/>
              </w:rPr>
              <w:t>376</w:t>
            </w:r>
          </w:p>
        </w:tc>
        <w:tc>
          <w:tcPr>
            <w:tcW w:w="2008" w:type="dxa"/>
            <w:vAlign w:val="bottom"/>
          </w:tcPr>
          <w:p w14:paraId="2DBD71B1"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eastAsia="Arial" w:hAnsi="Arial" w:cs="Arial"/>
                <w:u w:val="single"/>
              </w:rPr>
              <w:t>560</w:t>
            </w:r>
          </w:p>
        </w:tc>
      </w:tr>
      <w:tr w:rsidR="00823B2F" w14:paraId="75812203" w14:textId="77777777" w:rsidTr="003770CB">
        <w:trPr>
          <w:trHeight w:val="618"/>
        </w:trPr>
        <w:tc>
          <w:tcPr>
            <w:tcW w:w="3409" w:type="dxa"/>
            <w:vAlign w:val="bottom"/>
          </w:tcPr>
          <w:p w14:paraId="622779A6" w14:textId="77777777" w:rsidR="00823B2F" w:rsidRPr="00B31D44" w:rsidRDefault="00823B2F" w:rsidP="00823B2F">
            <w:pPr>
              <w:pStyle w:val="NormalWeb"/>
              <w:tabs>
                <w:tab w:val="decimal" w:pos="5557"/>
                <w:tab w:val="decimal" w:pos="6974"/>
                <w:tab w:val="decimal" w:pos="8392"/>
              </w:tabs>
              <w:spacing w:before="0" w:after="0"/>
              <w:rPr>
                <w:rFonts w:ascii="Arial" w:eastAsia="Arial" w:hAnsi="Arial" w:cs="Arial"/>
              </w:rPr>
            </w:pPr>
            <w:r w:rsidRPr="00B31D44">
              <w:rPr>
                <w:rFonts w:ascii="Arial" w:hAnsi="Arial"/>
              </w:rPr>
              <w:t>(Loss)/Profit attributable to:</w:t>
            </w:r>
          </w:p>
          <w:p w14:paraId="1F72CD91" w14:textId="77777777" w:rsidR="00823B2F" w:rsidRPr="00B31D44"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rPr>
            </w:pPr>
            <w:r w:rsidRPr="00B31D44">
              <w:rPr>
                <w:rFonts w:ascii="Arial" w:hAnsi="Arial"/>
              </w:rPr>
              <w:t>Owners of the parent</w:t>
            </w:r>
          </w:p>
        </w:tc>
        <w:tc>
          <w:tcPr>
            <w:tcW w:w="739" w:type="dxa"/>
            <w:vAlign w:val="bottom"/>
          </w:tcPr>
          <w:p w14:paraId="1244FB9C"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7B755188"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(31)</w:t>
            </w:r>
          </w:p>
        </w:tc>
        <w:tc>
          <w:tcPr>
            <w:tcW w:w="1671" w:type="dxa"/>
            <w:vAlign w:val="bottom"/>
          </w:tcPr>
          <w:p w14:paraId="5EC5C1A5"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376</w:t>
            </w:r>
          </w:p>
        </w:tc>
        <w:tc>
          <w:tcPr>
            <w:tcW w:w="2008" w:type="dxa"/>
            <w:vAlign w:val="bottom"/>
          </w:tcPr>
          <w:p w14:paraId="63A2BEDD"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560</w:t>
            </w:r>
          </w:p>
        </w:tc>
      </w:tr>
      <w:tr w:rsidR="00823B2F" w14:paraId="3D4C8E79" w14:textId="77777777" w:rsidTr="003770CB">
        <w:trPr>
          <w:trHeight w:val="1201"/>
        </w:trPr>
        <w:tc>
          <w:tcPr>
            <w:tcW w:w="3409" w:type="dxa"/>
            <w:vAlign w:val="bottom"/>
          </w:tcPr>
          <w:p w14:paraId="7602C559" w14:textId="77777777" w:rsidR="00823B2F" w:rsidRPr="00B31D44" w:rsidRDefault="00823B2F" w:rsidP="00823B2F">
            <w:pPr>
              <w:pStyle w:val="NormalWeb"/>
              <w:tabs>
                <w:tab w:val="right" w:pos="5670"/>
                <w:tab w:val="right" w:pos="7088"/>
                <w:tab w:val="right" w:pos="8505"/>
              </w:tabs>
              <w:spacing w:before="0" w:after="0"/>
              <w:rPr>
                <w:rFonts w:ascii="Arial" w:eastAsia="Arial" w:hAnsi="Arial" w:cs="Arial"/>
              </w:rPr>
            </w:pPr>
            <w:r w:rsidRPr="00B31D44">
              <w:rPr>
                <w:rFonts w:ascii="Arial" w:hAnsi="Arial"/>
              </w:rPr>
              <w:t>(Loss)/Earnings per share attributable to the</w:t>
            </w:r>
            <w:r>
              <w:rPr>
                <w:rFonts w:ascii="Arial" w:eastAsia="Arial" w:hAnsi="Arial" w:cs="Arial"/>
              </w:rPr>
              <w:t xml:space="preserve"> </w:t>
            </w:r>
            <w:r w:rsidRPr="00B31D44">
              <w:rPr>
                <w:rFonts w:ascii="Arial" w:hAnsi="Arial"/>
              </w:rPr>
              <w:t>ordinary equity holders of the parent:</w:t>
            </w:r>
          </w:p>
          <w:p w14:paraId="6359D5B3" w14:textId="77777777" w:rsidR="00823B2F" w:rsidRPr="00B31D44"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rPr>
            </w:pPr>
            <w:r w:rsidRPr="00B31D44">
              <w:rPr>
                <w:rFonts w:ascii="Arial" w:hAnsi="Arial"/>
              </w:rPr>
              <w:t>Basic and diluted (pence)</w:t>
            </w:r>
          </w:p>
        </w:tc>
        <w:tc>
          <w:tcPr>
            <w:tcW w:w="739" w:type="dxa"/>
            <w:vAlign w:val="bottom"/>
          </w:tcPr>
          <w:p w14:paraId="0868234D"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1E1EEA56"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(0.33)</w:t>
            </w:r>
          </w:p>
        </w:tc>
        <w:tc>
          <w:tcPr>
            <w:tcW w:w="1671" w:type="dxa"/>
            <w:vAlign w:val="bottom"/>
          </w:tcPr>
          <w:p w14:paraId="2310A2E9"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375.83</w:t>
            </w:r>
          </w:p>
        </w:tc>
        <w:tc>
          <w:tcPr>
            <w:tcW w:w="2008" w:type="dxa"/>
            <w:vAlign w:val="bottom"/>
          </w:tcPr>
          <w:p w14:paraId="50468AED" w14:textId="77777777" w:rsidR="00823B2F" w:rsidRPr="001B23C8"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547.22</w:t>
            </w:r>
          </w:p>
        </w:tc>
      </w:tr>
      <w:tr w:rsidR="00823B2F" w14:paraId="4DAB0498" w14:textId="77777777" w:rsidTr="003770CB">
        <w:tc>
          <w:tcPr>
            <w:tcW w:w="3409" w:type="dxa"/>
          </w:tcPr>
          <w:p w14:paraId="3D0292C5" w14:textId="77777777" w:rsidR="00823B2F" w:rsidRPr="00B31D44"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rPr>
            </w:pPr>
          </w:p>
        </w:tc>
        <w:tc>
          <w:tcPr>
            <w:tcW w:w="739" w:type="dxa"/>
            <w:vAlign w:val="bottom"/>
          </w:tcPr>
          <w:p w14:paraId="26C56F1A"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center"/>
              <w:rPr>
                <w:rFonts w:ascii="Arial Unicode MS" w:eastAsia="Arial Unicode MS" w:hAnsi="Arial Unicode MS" w:cs="Arial Unicode MS"/>
              </w:rPr>
            </w:pPr>
          </w:p>
        </w:tc>
        <w:tc>
          <w:tcPr>
            <w:tcW w:w="1671" w:type="dxa"/>
            <w:vAlign w:val="bottom"/>
          </w:tcPr>
          <w:p w14:paraId="7F44029F"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1671" w:type="dxa"/>
            <w:vAlign w:val="bottom"/>
          </w:tcPr>
          <w:p w14:paraId="6F258738"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c>
          <w:tcPr>
            <w:tcW w:w="2008" w:type="dxa"/>
            <w:vAlign w:val="bottom"/>
          </w:tcPr>
          <w:p w14:paraId="0DC15A1F" w14:textId="77777777" w:rsidR="00823B2F" w:rsidRDefault="00823B2F" w:rsidP="00823B2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Unicode MS" w:eastAsia="Arial Unicode MS" w:hAnsi="Arial Unicode MS" w:cs="Arial Unicode MS"/>
              </w:rPr>
            </w:pPr>
          </w:p>
        </w:tc>
      </w:tr>
    </w:tbl>
    <w:p w14:paraId="17349D26" w14:textId="77777777" w:rsidR="00892E4B" w:rsidRPr="00B31D44" w:rsidRDefault="00892E4B" w:rsidP="00892E4B"/>
    <w:p w14:paraId="587D66A3" w14:textId="77777777" w:rsidR="00892E4B" w:rsidRPr="00B31D44" w:rsidRDefault="00892E4B" w:rsidP="00892E4B"/>
    <w:p w14:paraId="5DD75F05" w14:textId="77777777" w:rsidR="00892E4B" w:rsidRPr="00B31D44" w:rsidRDefault="00892E4B" w:rsidP="00892E4B">
      <w:pPr>
        <w:rPr>
          <w:rFonts w:ascii="Arial" w:eastAsia="Arial" w:hAnsi="Arial" w:cs="Arial"/>
        </w:rPr>
      </w:pPr>
    </w:p>
    <w:p w14:paraId="2A651A8F" w14:textId="77777777" w:rsidR="00892E4B" w:rsidRDefault="00892E4B" w:rsidP="00892E4B">
      <w:pPr>
        <w:pStyle w:val="NormalWeb"/>
        <w:widowControl w:val="0"/>
        <w:tabs>
          <w:tab w:val="decimal" w:pos="5245"/>
          <w:tab w:val="decimal" w:pos="6663"/>
          <w:tab w:val="decimal" w:pos="8080"/>
        </w:tabs>
        <w:spacing w:before="0" w:after="0"/>
        <w:jc w:val="right"/>
        <w:rPr>
          <w:rFonts w:ascii="Arial" w:eastAsia="Arial" w:hAnsi="Arial" w:cs="Arial"/>
          <w:sz w:val="20"/>
          <w:szCs w:val="20"/>
        </w:rPr>
      </w:pPr>
    </w:p>
    <w:p w14:paraId="03B8AE54" w14:textId="77777777" w:rsidR="00892E4B" w:rsidRDefault="00892E4B" w:rsidP="00892E4B">
      <w:pPr>
        <w:pStyle w:val="NormalWeb"/>
        <w:tabs>
          <w:tab w:val="decimal" w:pos="5670"/>
          <w:tab w:val="decimal" w:pos="7088"/>
          <w:tab w:val="decimal" w:pos="8433"/>
        </w:tabs>
        <w:spacing w:before="0" w:after="0"/>
        <w:jc w:val="both"/>
        <w:rPr>
          <w:rFonts w:ascii="Arial" w:eastAsia="Arial" w:hAnsi="Arial" w:cs="Arial"/>
          <w:sz w:val="20"/>
          <w:szCs w:val="20"/>
        </w:rPr>
      </w:pPr>
    </w:p>
    <w:p w14:paraId="5F047FD7" w14:textId="77777777" w:rsidR="00892E4B" w:rsidRDefault="00892E4B" w:rsidP="00892E4B">
      <w:pPr>
        <w:pStyle w:val="NormalWeb"/>
        <w:tabs>
          <w:tab w:val="decimal" w:pos="5670"/>
          <w:tab w:val="decimal" w:pos="7088"/>
          <w:tab w:val="decimal" w:pos="8433"/>
        </w:tabs>
        <w:spacing w:before="0" w:after="0"/>
        <w:jc w:val="both"/>
        <w:rPr>
          <w:rFonts w:ascii="Arial" w:eastAsia="Arial" w:hAnsi="Arial" w:cs="Arial"/>
          <w:sz w:val="20"/>
          <w:szCs w:val="20"/>
        </w:rPr>
      </w:pPr>
    </w:p>
    <w:p w14:paraId="4AA94534" w14:textId="77777777" w:rsidR="00892E4B" w:rsidRDefault="00892E4B" w:rsidP="00892E4B">
      <w:pPr>
        <w:pStyle w:val="NormalWeb"/>
        <w:tabs>
          <w:tab w:val="decimal" w:pos="5670"/>
          <w:tab w:val="decimal" w:pos="7088"/>
          <w:tab w:val="decimal" w:pos="8433"/>
        </w:tabs>
        <w:spacing w:before="0" w:after="0"/>
        <w:jc w:val="both"/>
        <w:rPr>
          <w:rFonts w:ascii="Arial" w:eastAsia="Arial" w:hAnsi="Arial" w:cs="Arial"/>
          <w:sz w:val="20"/>
          <w:szCs w:val="20"/>
        </w:rPr>
      </w:pPr>
    </w:p>
    <w:p w14:paraId="38D57879" w14:textId="77777777" w:rsidR="00892E4B" w:rsidRDefault="00892E4B" w:rsidP="00892E4B">
      <w:pPr>
        <w:pStyle w:val="NormalWeb"/>
        <w:tabs>
          <w:tab w:val="decimal" w:pos="5670"/>
          <w:tab w:val="decimal" w:pos="7088"/>
          <w:tab w:val="decimal" w:pos="8433"/>
        </w:tabs>
        <w:spacing w:before="0" w:after="0"/>
        <w:jc w:val="both"/>
      </w:pPr>
      <w:r>
        <w:rPr>
          <w:rFonts w:ascii="Arial Unicode MS" w:eastAsia="Arial Unicode MS" w:hAnsi="Arial Unicode MS" w:cs="Arial Unicode MS"/>
          <w:sz w:val="20"/>
          <w:szCs w:val="20"/>
        </w:rPr>
        <w:br w:type="page"/>
      </w:r>
    </w:p>
    <w:p w14:paraId="707B95BE" w14:textId="77777777" w:rsidR="00892E4B" w:rsidRDefault="00892E4B" w:rsidP="00892E4B">
      <w:pPr>
        <w:pStyle w:val="NormalWeb"/>
        <w:tabs>
          <w:tab w:val="decimal" w:pos="5670"/>
          <w:tab w:val="decimal" w:pos="7088"/>
          <w:tab w:val="decimal" w:pos="8433"/>
        </w:tabs>
        <w:spacing w:before="0" w:after="0"/>
        <w:jc w:val="both"/>
        <w:rPr>
          <w:rFonts w:ascii="Arial" w:eastAsia="Arial" w:hAnsi="Arial" w:cs="Arial"/>
          <w:b/>
          <w:bCs/>
          <w:sz w:val="20"/>
          <w:szCs w:val="20"/>
        </w:rPr>
      </w:pPr>
      <w:r>
        <w:rPr>
          <w:rFonts w:ascii="Arial" w:hAnsi="Arial"/>
          <w:b/>
          <w:bCs/>
          <w:sz w:val="20"/>
          <w:szCs w:val="20"/>
        </w:rPr>
        <w:lastRenderedPageBreak/>
        <w:t>STATEMENT OF COMPREHENSIVE INCOME</w:t>
      </w:r>
    </w:p>
    <w:p w14:paraId="502C876B"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r>
        <w:rPr>
          <w:rFonts w:ascii="Arial" w:hAnsi="Arial"/>
          <w:b/>
          <w:bCs/>
          <w:sz w:val="20"/>
          <w:szCs w:val="20"/>
        </w:rPr>
        <w:t>FOR THE 6 MONTHS ENDED 31 JULY 2017</w:t>
      </w:r>
    </w:p>
    <w:p w14:paraId="3F80180C"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5C545DA4"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tbl>
      <w:tblPr>
        <w:tblStyle w:val="TableGrid"/>
        <w:tblpPr w:leftFromText="180" w:rightFromText="180" w:vertAnchor="page" w:horzAnchor="page" w:tblpX="1462" w:tblpY="2941"/>
        <w:tblOverlap w:val="never"/>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1842"/>
        <w:gridCol w:w="1560"/>
        <w:gridCol w:w="1417"/>
      </w:tblGrid>
      <w:tr w:rsidR="00114EF7" w14:paraId="1742FD57" w14:textId="77777777" w:rsidTr="00027B87">
        <w:tc>
          <w:tcPr>
            <w:tcW w:w="4423" w:type="dxa"/>
          </w:tcPr>
          <w:p w14:paraId="2984A364"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c>
          <w:tcPr>
            <w:tcW w:w="1842" w:type="dxa"/>
            <w:vAlign w:val="bottom"/>
          </w:tcPr>
          <w:p w14:paraId="607CF88F"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(Unaudited)</w:t>
            </w:r>
          </w:p>
          <w:p w14:paraId="35587FDC"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6 months to</w:t>
            </w:r>
          </w:p>
          <w:p w14:paraId="1F2DE2B5"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31 July 2017</w:t>
            </w:r>
          </w:p>
          <w:p w14:paraId="3E5EEDAE"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hAnsi="Arial"/>
              </w:rPr>
              <w:t>£ 000’s</w:t>
            </w:r>
          </w:p>
        </w:tc>
        <w:tc>
          <w:tcPr>
            <w:tcW w:w="1560" w:type="dxa"/>
            <w:vAlign w:val="bottom"/>
          </w:tcPr>
          <w:p w14:paraId="5AD10154"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(Unaudited)</w:t>
            </w:r>
          </w:p>
          <w:p w14:paraId="1F2CDA8B"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6 months to</w:t>
            </w:r>
          </w:p>
          <w:p w14:paraId="16C8D6F9"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31 July 2016</w:t>
            </w:r>
          </w:p>
          <w:p w14:paraId="31EBC515"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hAnsi="Arial"/>
              </w:rPr>
              <w:t>£ 000’s</w:t>
            </w:r>
          </w:p>
        </w:tc>
        <w:tc>
          <w:tcPr>
            <w:tcW w:w="1417" w:type="dxa"/>
            <w:vAlign w:val="bottom"/>
          </w:tcPr>
          <w:p w14:paraId="3CF47A11"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(A</w:t>
            </w:r>
            <w:r w:rsidRPr="00B31D44">
              <w:rPr>
                <w:rFonts w:ascii="Arial" w:eastAsia="Arial" w:hAnsi="Arial" w:cs="Arial"/>
              </w:rPr>
              <w:t>udited)</w:t>
            </w:r>
          </w:p>
          <w:p w14:paraId="09FBA3F0"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Year ended</w:t>
            </w:r>
          </w:p>
          <w:p w14:paraId="15CCE5CA"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31 Jan 2017</w:t>
            </w:r>
          </w:p>
          <w:p w14:paraId="70982150"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hAnsi="Arial"/>
              </w:rPr>
              <w:t>£ 000’s</w:t>
            </w:r>
          </w:p>
        </w:tc>
      </w:tr>
      <w:tr w:rsidR="00114EF7" w14:paraId="694D20E7" w14:textId="77777777" w:rsidTr="00027B87">
        <w:tc>
          <w:tcPr>
            <w:tcW w:w="4423" w:type="dxa"/>
          </w:tcPr>
          <w:p w14:paraId="7FFDAF12"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eastAsia="Arial" w:hAnsi="Arial" w:cs="Arial"/>
              </w:rPr>
            </w:pPr>
            <w:r w:rsidRPr="00B31D44">
              <w:rPr>
                <w:rFonts w:ascii="Arial" w:hAnsi="Arial"/>
                <w:b/>
                <w:bCs/>
              </w:rPr>
              <w:t>(LOSS)/PROFIT FOR THE PERIOD</w:t>
            </w:r>
          </w:p>
        </w:tc>
        <w:tc>
          <w:tcPr>
            <w:tcW w:w="1842" w:type="dxa"/>
            <w:vAlign w:val="bottom"/>
          </w:tcPr>
          <w:p w14:paraId="423235C8"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(31)</w:t>
            </w:r>
          </w:p>
        </w:tc>
        <w:tc>
          <w:tcPr>
            <w:tcW w:w="1560" w:type="dxa"/>
            <w:vAlign w:val="bottom"/>
          </w:tcPr>
          <w:p w14:paraId="1B461765"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376</w:t>
            </w:r>
          </w:p>
        </w:tc>
        <w:tc>
          <w:tcPr>
            <w:tcW w:w="1417" w:type="dxa"/>
            <w:vAlign w:val="bottom"/>
          </w:tcPr>
          <w:p w14:paraId="6AFC3A15"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560</w:t>
            </w:r>
          </w:p>
        </w:tc>
      </w:tr>
      <w:tr w:rsidR="00114EF7" w14:paraId="1303EF32" w14:textId="77777777" w:rsidTr="00027B87">
        <w:tc>
          <w:tcPr>
            <w:tcW w:w="4423" w:type="dxa"/>
          </w:tcPr>
          <w:p w14:paraId="4EF41FB3"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eastAsia="Arial" w:hAnsi="Arial" w:cs="Arial"/>
              </w:rPr>
            </w:pPr>
          </w:p>
        </w:tc>
        <w:tc>
          <w:tcPr>
            <w:tcW w:w="1842" w:type="dxa"/>
            <w:vAlign w:val="bottom"/>
          </w:tcPr>
          <w:p w14:paraId="0670F172"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560" w:type="dxa"/>
            <w:vAlign w:val="bottom"/>
          </w:tcPr>
          <w:p w14:paraId="35EB469B"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417" w:type="dxa"/>
            <w:vAlign w:val="bottom"/>
          </w:tcPr>
          <w:p w14:paraId="1E0077E3"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r>
      <w:tr w:rsidR="00114EF7" w14:paraId="09ABB406" w14:textId="77777777" w:rsidTr="00027B87">
        <w:tc>
          <w:tcPr>
            <w:tcW w:w="4423" w:type="dxa"/>
          </w:tcPr>
          <w:p w14:paraId="18FC1FB1"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b/>
                <w:bCs/>
              </w:rPr>
            </w:pPr>
            <w:r>
              <w:rPr>
                <w:rFonts w:ascii="Arial" w:hAnsi="Arial"/>
                <w:b/>
                <w:bCs/>
              </w:rPr>
              <w:t xml:space="preserve">OTHER </w:t>
            </w:r>
            <w:r w:rsidRPr="00B31D44">
              <w:rPr>
                <w:rFonts w:ascii="Arial" w:hAnsi="Arial"/>
                <w:b/>
                <w:bCs/>
              </w:rPr>
              <w:t>COMPREHENSIVE INCOME</w:t>
            </w:r>
            <w:r>
              <w:rPr>
                <w:rFonts w:ascii="Arial" w:hAnsi="Arial"/>
                <w:b/>
                <w:bCs/>
              </w:rPr>
              <w:t xml:space="preserve"> </w:t>
            </w:r>
          </w:p>
          <w:p w14:paraId="1B588A91"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b/>
                <w:bCs/>
              </w:rPr>
            </w:pPr>
            <w:r w:rsidRPr="00B31D44">
              <w:rPr>
                <w:rFonts w:ascii="Arial" w:hAnsi="Arial"/>
                <w:b/>
                <w:bCs/>
              </w:rPr>
              <w:t>Item that may be reclassified subsequently</w:t>
            </w:r>
          </w:p>
          <w:p w14:paraId="2EC8982C"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r w:rsidRPr="00B31D44">
              <w:rPr>
                <w:rFonts w:ascii="Arial" w:hAnsi="Arial"/>
                <w:b/>
                <w:bCs/>
              </w:rPr>
              <w:t>to profit or loss:</w:t>
            </w:r>
          </w:p>
        </w:tc>
        <w:tc>
          <w:tcPr>
            <w:tcW w:w="1842" w:type="dxa"/>
            <w:vAlign w:val="bottom"/>
          </w:tcPr>
          <w:p w14:paraId="60828C00"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560" w:type="dxa"/>
            <w:vAlign w:val="bottom"/>
          </w:tcPr>
          <w:p w14:paraId="0B41C8CD"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417" w:type="dxa"/>
            <w:vAlign w:val="bottom"/>
          </w:tcPr>
          <w:p w14:paraId="75C10A0E"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r>
      <w:tr w:rsidR="00114EF7" w14:paraId="23B10554" w14:textId="77777777" w:rsidTr="00027B87">
        <w:tc>
          <w:tcPr>
            <w:tcW w:w="4423" w:type="dxa"/>
          </w:tcPr>
          <w:p w14:paraId="1B260440"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eastAsia="Arial" w:hAnsi="Arial" w:cs="Arial"/>
              </w:rPr>
            </w:pPr>
            <w:r w:rsidRPr="00B31D44">
              <w:rPr>
                <w:rFonts w:ascii="Arial" w:hAnsi="Arial"/>
              </w:rPr>
              <w:t xml:space="preserve">Bonus share </w:t>
            </w:r>
            <w:r w:rsidRPr="00B31D44">
              <w:rPr>
                <w:rFonts w:ascii="Arial" w:hAnsi="Arial"/>
                <w:b/>
                <w:bCs/>
              </w:rPr>
              <w:t>issue</w:t>
            </w:r>
          </w:p>
        </w:tc>
        <w:tc>
          <w:tcPr>
            <w:tcW w:w="1842" w:type="dxa"/>
            <w:vAlign w:val="bottom"/>
          </w:tcPr>
          <w:p w14:paraId="1C7DDC53"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(302)</w:t>
            </w:r>
          </w:p>
        </w:tc>
        <w:tc>
          <w:tcPr>
            <w:tcW w:w="1560" w:type="dxa"/>
            <w:vAlign w:val="bottom"/>
          </w:tcPr>
          <w:p w14:paraId="237A2429"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w:t>
            </w:r>
          </w:p>
        </w:tc>
        <w:tc>
          <w:tcPr>
            <w:tcW w:w="1417" w:type="dxa"/>
            <w:vAlign w:val="bottom"/>
          </w:tcPr>
          <w:p w14:paraId="1FCA01BA"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(9)</w:t>
            </w:r>
          </w:p>
        </w:tc>
      </w:tr>
      <w:tr w:rsidR="00114EF7" w14:paraId="5E0D398B" w14:textId="77777777" w:rsidTr="00027B87">
        <w:tc>
          <w:tcPr>
            <w:tcW w:w="4423" w:type="dxa"/>
          </w:tcPr>
          <w:p w14:paraId="5926294D"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eastAsia="Arial" w:hAnsi="Arial" w:cs="Arial"/>
              </w:rPr>
            </w:pPr>
            <w:r w:rsidRPr="00B31D44">
              <w:rPr>
                <w:rFonts w:ascii="Arial" w:hAnsi="Arial"/>
              </w:rPr>
              <w:t>Income tax relating to components of other</w:t>
            </w:r>
            <w:r>
              <w:rPr>
                <w:rFonts w:ascii="Arial" w:hAnsi="Arial"/>
              </w:rPr>
              <w:t xml:space="preserve"> </w:t>
            </w:r>
            <w:r w:rsidRPr="00B31D44">
              <w:rPr>
                <w:rFonts w:ascii="Arial" w:hAnsi="Arial"/>
              </w:rPr>
              <w:t>comprehensive income</w:t>
            </w:r>
          </w:p>
        </w:tc>
        <w:tc>
          <w:tcPr>
            <w:tcW w:w="1842" w:type="dxa"/>
            <w:vAlign w:val="bottom"/>
          </w:tcPr>
          <w:p w14:paraId="280B5B3F" w14:textId="77777777" w:rsidR="00114EF7" w:rsidRPr="001B23C8"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hAnsi="Arial"/>
                <w:u w:val="single"/>
              </w:rPr>
              <w:t>-</w:t>
            </w:r>
          </w:p>
        </w:tc>
        <w:tc>
          <w:tcPr>
            <w:tcW w:w="1560" w:type="dxa"/>
            <w:vAlign w:val="bottom"/>
          </w:tcPr>
          <w:p w14:paraId="56B8456B" w14:textId="77777777" w:rsidR="00114EF7" w:rsidRPr="001B23C8"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hAnsi="Arial"/>
                <w:u w:val="single"/>
              </w:rPr>
              <w:t>-</w:t>
            </w:r>
          </w:p>
        </w:tc>
        <w:tc>
          <w:tcPr>
            <w:tcW w:w="1417" w:type="dxa"/>
            <w:vAlign w:val="bottom"/>
          </w:tcPr>
          <w:p w14:paraId="764C0949" w14:textId="77777777" w:rsidR="00114EF7" w:rsidRPr="001B23C8"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hAnsi="Arial"/>
                <w:u w:val="single"/>
              </w:rPr>
              <w:t>-</w:t>
            </w:r>
          </w:p>
        </w:tc>
      </w:tr>
      <w:tr w:rsidR="00114EF7" w14:paraId="1969903E" w14:textId="77777777" w:rsidTr="00027B87">
        <w:tc>
          <w:tcPr>
            <w:tcW w:w="4423" w:type="dxa"/>
          </w:tcPr>
          <w:p w14:paraId="3C65656F"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eastAsia="Arial" w:hAnsi="Arial" w:cs="Arial"/>
              </w:rPr>
            </w:pPr>
          </w:p>
        </w:tc>
        <w:tc>
          <w:tcPr>
            <w:tcW w:w="1842" w:type="dxa"/>
            <w:vAlign w:val="bottom"/>
          </w:tcPr>
          <w:p w14:paraId="18F1284C"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560" w:type="dxa"/>
            <w:vAlign w:val="bottom"/>
          </w:tcPr>
          <w:p w14:paraId="76A39E55"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417" w:type="dxa"/>
            <w:vAlign w:val="bottom"/>
          </w:tcPr>
          <w:p w14:paraId="7DFE21F4"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r>
      <w:tr w:rsidR="00114EF7" w14:paraId="1740355F" w14:textId="77777777" w:rsidTr="00027B87">
        <w:tc>
          <w:tcPr>
            <w:tcW w:w="4423" w:type="dxa"/>
          </w:tcPr>
          <w:p w14:paraId="01CF6515"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b/>
                <w:bCs/>
              </w:rPr>
              <w:t>OTHER COMPREHENSIVE INCOME</w:t>
            </w:r>
            <w:r>
              <w:rPr>
                <w:rFonts w:ascii="Arial" w:hAnsi="Arial"/>
                <w:b/>
                <w:bCs/>
              </w:rPr>
              <w:t xml:space="preserve"> </w:t>
            </w:r>
            <w:r w:rsidRPr="00B31D44">
              <w:rPr>
                <w:rFonts w:ascii="Arial" w:hAnsi="Arial"/>
                <w:b/>
                <w:bCs/>
              </w:rPr>
              <w:t>FOR THE PERIOD, NET OF INCOME TAX</w:t>
            </w:r>
          </w:p>
          <w:p w14:paraId="0C657FD8"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eastAsia="Arial" w:hAnsi="Arial" w:cs="Arial"/>
              </w:rPr>
            </w:pPr>
          </w:p>
        </w:tc>
        <w:tc>
          <w:tcPr>
            <w:tcW w:w="1842" w:type="dxa"/>
            <w:vAlign w:val="bottom"/>
          </w:tcPr>
          <w:p w14:paraId="6E76C64A"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(302)</w:t>
            </w:r>
          </w:p>
          <w:p w14:paraId="5DA1FB7E" w14:textId="77777777" w:rsidR="00150DB2"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p w14:paraId="2CE63134" w14:textId="77777777" w:rsidR="00150DB2"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560" w:type="dxa"/>
            <w:vAlign w:val="bottom"/>
          </w:tcPr>
          <w:p w14:paraId="17568D48"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w:t>
            </w:r>
          </w:p>
          <w:p w14:paraId="2A39FF4B" w14:textId="77777777" w:rsidR="00150DB2"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p w14:paraId="15FA570C" w14:textId="77777777" w:rsidR="00150DB2"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417" w:type="dxa"/>
            <w:vAlign w:val="bottom"/>
          </w:tcPr>
          <w:p w14:paraId="45F9B30B"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(9)</w:t>
            </w:r>
          </w:p>
          <w:p w14:paraId="0E03B704" w14:textId="77777777" w:rsidR="00150DB2"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p w14:paraId="3FEA36AC" w14:textId="77777777" w:rsidR="00150DB2"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r>
      <w:tr w:rsidR="00114EF7" w14:paraId="31F7F4D7" w14:textId="77777777" w:rsidTr="00027B87">
        <w:tc>
          <w:tcPr>
            <w:tcW w:w="4423" w:type="dxa"/>
          </w:tcPr>
          <w:p w14:paraId="154C473E"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eastAsia="Arial" w:hAnsi="Arial" w:cs="Arial"/>
              </w:rPr>
            </w:pPr>
            <w:r w:rsidRPr="00B31D44">
              <w:rPr>
                <w:rFonts w:ascii="Arial" w:hAnsi="Arial"/>
                <w:b/>
                <w:bCs/>
              </w:rPr>
              <w:t>TOTAL COMPREHENSIVE INCOME</w:t>
            </w:r>
            <w:r>
              <w:rPr>
                <w:rFonts w:ascii="Arial" w:hAnsi="Arial"/>
                <w:b/>
                <w:bCs/>
              </w:rPr>
              <w:t xml:space="preserve"> </w:t>
            </w:r>
            <w:r w:rsidRPr="00B31D44">
              <w:rPr>
                <w:rFonts w:ascii="Arial" w:hAnsi="Arial"/>
                <w:b/>
                <w:bCs/>
              </w:rPr>
              <w:t>FOR THE PERIOD</w:t>
            </w:r>
          </w:p>
        </w:tc>
        <w:tc>
          <w:tcPr>
            <w:tcW w:w="1842" w:type="dxa"/>
            <w:vAlign w:val="bottom"/>
          </w:tcPr>
          <w:p w14:paraId="668A35B7"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eastAsia="Arial" w:hAnsi="Arial" w:cs="Arial"/>
                <w:u w:val="single"/>
              </w:rPr>
              <w:t>(333)</w:t>
            </w:r>
          </w:p>
          <w:p w14:paraId="2A55E52D" w14:textId="77777777" w:rsidR="00150DB2" w:rsidRPr="001B23C8"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p>
        </w:tc>
        <w:tc>
          <w:tcPr>
            <w:tcW w:w="1560" w:type="dxa"/>
            <w:vAlign w:val="bottom"/>
          </w:tcPr>
          <w:p w14:paraId="3246F0A2"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eastAsia="Arial" w:hAnsi="Arial" w:cs="Arial"/>
                <w:u w:val="single"/>
              </w:rPr>
              <w:t>376</w:t>
            </w:r>
          </w:p>
          <w:p w14:paraId="3C45A60C" w14:textId="77777777" w:rsidR="00150DB2" w:rsidRPr="001B23C8"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p>
        </w:tc>
        <w:tc>
          <w:tcPr>
            <w:tcW w:w="1417" w:type="dxa"/>
            <w:vAlign w:val="bottom"/>
          </w:tcPr>
          <w:p w14:paraId="3F90D4F7"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eastAsia="Arial" w:hAnsi="Arial" w:cs="Arial"/>
                <w:u w:val="single"/>
              </w:rPr>
              <w:t>551</w:t>
            </w:r>
          </w:p>
          <w:p w14:paraId="56FFE4C3" w14:textId="77777777" w:rsidR="00150DB2" w:rsidRPr="001B23C8"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p>
        </w:tc>
      </w:tr>
      <w:tr w:rsidR="00114EF7" w14:paraId="1907C86A" w14:textId="77777777" w:rsidTr="00027B87">
        <w:tc>
          <w:tcPr>
            <w:tcW w:w="4423" w:type="dxa"/>
          </w:tcPr>
          <w:p w14:paraId="05D93C3A" w14:textId="77777777" w:rsidR="00150DB2" w:rsidRDefault="00150DB2"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rPr>
            </w:pPr>
          </w:p>
          <w:p w14:paraId="1078BA72"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r w:rsidRPr="00B31D44">
              <w:rPr>
                <w:rFonts w:ascii="Arial" w:hAnsi="Arial"/>
              </w:rPr>
              <w:t>Total comprehensive income attributable to:</w:t>
            </w:r>
          </w:p>
        </w:tc>
        <w:tc>
          <w:tcPr>
            <w:tcW w:w="1842" w:type="dxa"/>
            <w:vAlign w:val="bottom"/>
          </w:tcPr>
          <w:p w14:paraId="02954ED5"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560" w:type="dxa"/>
            <w:vAlign w:val="bottom"/>
          </w:tcPr>
          <w:p w14:paraId="34FDE353"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417" w:type="dxa"/>
            <w:vAlign w:val="bottom"/>
          </w:tcPr>
          <w:p w14:paraId="0B06A580"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r>
      <w:tr w:rsidR="00114EF7" w14:paraId="482304A4" w14:textId="77777777" w:rsidTr="00027B87">
        <w:tc>
          <w:tcPr>
            <w:tcW w:w="4423" w:type="dxa"/>
          </w:tcPr>
          <w:p w14:paraId="5AA044BA"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r w:rsidRPr="00B31D44">
              <w:rPr>
                <w:rFonts w:ascii="Arial" w:hAnsi="Arial"/>
              </w:rPr>
              <w:t>Owners of the</w:t>
            </w:r>
            <w:r w:rsidRPr="00243D82">
              <w:rPr>
                <w:rFonts w:ascii="Arial" w:hAnsi="Arial"/>
              </w:rPr>
              <w:t xml:space="preserve"> </w:t>
            </w:r>
            <w:r w:rsidRPr="00243D82">
              <w:rPr>
                <w:rFonts w:ascii="Arial" w:hAnsi="Arial"/>
                <w:bCs/>
              </w:rPr>
              <w:t>parent</w:t>
            </w:r>
          </w:p>
        </w:tc>
        <w:tc>
          <w:tcPr>
            <w:tcW w:w="1842" w:type="dxa"/>
            <w:vAlign w:val="bottom"/>
          </w:tcPr>
          <w:p w14:paraId="51797294" w14:textId="77777777" w:rsidR="00114EF7" w:rsidRPr="001B23C8"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eastAsia="Arial" w:hAnsi="Arial" w:cs="Arial"/>
                <w:u w:val="single"/>
              </w:rPr>
              <w:t>(333)</w:t>
            </w:r>
          </w:p>
        </w:tc>
        <w:tc>
          <w:tcPr>
            <w:tcW w:w="1560" w:type="dxa"/>
            <w:vAlign w:val="bottom"/>
          </w:tcPr>
          <w:p w14:paraId="3B2D7DE5" w14:textId="77777777" w:rsidR="00114EF7" w:rsidRPr="001B23C8"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eastAsia="Arial" w:hAnsi="Arial" w:cs="Arial"/>
                <w:u w:val="single"/>
              </w:rPr>
              <w:t>376</w:t>
            </w:r>
          </w:p>
        </w:tc>
        <w:tc>
          <w:tcPr>
            <w:tcW w:w="1417" w:type="dxa"/>
            <w:vAlign w:val="bottom"/>
          </w:tcPr>
          <w:p w14:paraId="5B4383C5" w14:textId="77777777" w:rsidR="00114EF7" w:rsidRPr="001B23C8"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1B23C8">
              <w:rPr>
                <w:rFonts w:ascii="Arial" w:eastAsia="Arial" w:hAnsi="Arial" w:cs="Arial"/>
                <w:u w:val="single"/>
              </w:rPr>
              <w:t>551</w:t>
            </w:r>
          </w:p>
        </w:tc>
      </w:tr>
      <w:tr w:rsidR="00114EF7" w14:paraId="74B65A69" w14:textId="77777777" w:rsidTr="00027B87">
        <w:tc>
          <w:tcPr>
            <w:tcW w:w="4423" w:type="dxa"/>
          </w:tcPr>
          <w:p w14:paraId="0275ECE3"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c>
          <w:tcPr>
            <w:tcW w:w="1842" w:type="dxa"/>
            <w:vAlign w:val="bottom"/>
          </w:tcPr>
          <w:p w14:paraId="010D63C3"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560" w:type="dxa"/>
            <w:vAlign w:val="bottom"/>
          </w:tcPr>
          <w:p w14:paraId="79B8D228"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c>
          <w:tcPr>
            <w:tcW w:w="1417" w:type="dxa"/>
            <w:vAlign w:val="bottom"/>
          </w:tcPr>
          <w:p w14:paraId="426340B6"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p>
        </w:tc>
      </w:tr>
      <w:tr w:rsidR="00114EF7" w14:paraId="58A15FBE" w14:textId="77777777" w:rsidTr="00027B87">
        <w:tc>
          <w:tcPr>
            <w:tcW w:w="4423" w:type="dxa"/>
          </w:tcPr>
          <w:p w14:paraId="12B75540"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c>
          <w:tcPr>
            <w:tcW w:w="1842" w:type="dxa"/>
          </w:tcPr>
          <w:p w14:paraId="1E4E2955"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c>
          <w:tcPr>
            <w:tcW w:w="1560" w:type="dxa"/>
          </w:tcPr>
          <w:p w14:paraId="37945462"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c>
          <w:tcPr>
            <w:tcW w:w="1417" w:type="dxa"/>
          </w:tcPr>
          <w:p w14:paraId="5075F769"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r>
      <w:tr w:rsidR="00114EF7" w14:paraId="20267ADF" w14:textId="77777777" w:rsidTr="00027B87">
        <w:tc>
          <w:tcPr>
            <w:tcW w:w="4423" w:type="dxa"/>
          </w:tcPr>
          <w:p w14:paraId="41E2EBBE"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c>
          <w:tcPr>
            <w:tcW w:w="1842" w:type="dxa"/>
          </w:tcPr>
          <w:p w14:paraId="397AAB32"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c>
          <w:tcPr>
            <w:tcW w:w="1560" w:type="dxa"/>
          </w:tcPr>
          <w:p w14:paraId="32066878"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c>
          <w:tcPr>
            <w:tcW w:w="1417" w:type="dxa"/>
          </w:tcPr>
          <w:p w14:paraId="3AE28C20" w14:textId="77777777" w:rsidR="00114EF7" w:rsidRDefault="00114EF7" w:rsidP="00027B87">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eastAsia="Arial" w:hAnsi="Arial" w:cs="Arial"/>
              </w:rPr>
            </w:pPr>
          </w:p>
        </w:tc>
      </w:tr>
    </w:tbl>
    <w:p w14:paraId="313967FE"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025737E5"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6707FDA4"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389A784A"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4ED197D1"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62C9EB4D"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7754DCF5"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0DADAA1A"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5A636E1A"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3383C04D"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6075102E"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05FA961F"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795DDBD4"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20C7598A"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1AC2D0FC"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3ED822D2"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04BCB2E0"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5626F405"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2F6C49F2"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685D927E"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68C9D3D9"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21D11123"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6C8B355E"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338B4631"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0110A723"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76E89B50"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549B55B5"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6633D9B1"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6E334C71"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41086F88"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59BA04F7"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505D61FA" w14:textId="77777777" w:rsidR="00114EF7" w:rsidRDefault="00114EF7" w:rsidP="00892E4B">
      <w:pPr>
        <w:pStyle w:val="NormalWeb"/>
        <w:tabs>
          <w:tab w:val="decimal" w:pos="5670"/>
          <w:tab w:val="decimal" w:pos="7088"/>
          <w:tab w:val="decimal" w:pos="8433"/>
        </w:tabs>
        <w:spacing w:before="0" w:after="0"/>
        <w:jc w:val="both"/>
        <w:rPr>
          <w:rFonts w:ascii="Arial" w:hAnsi="Arial"/>
          <w:b/>
          <w:bCs/>
          <w:sz w:val="20"/>
          <w:szCs w:val="20"/>
        </w:rPr>
      </w:pPr>
    </w:p>
    <w:p w14:paraId="30274FF7" w14:textId="77777777" w:rsidR="00892E4B" w:rsidRDefault="00892E4B" w:rsidP="00892E4B">
      <w:pPr>
        <w:pStyle w:val="NormalWeb"/>
        <w:tabs>
          <w:tab w:val="decimal" w:pos="5670"/>
          <w:tab w:val="decimal" w:pos="7088"/>
          <w:tab w:val="decimal" w:pos="8433"/>
        </w:tabs>
        <w:spacing w:before="0" w:after="0"/>
        <w:jc w:val="both"/>
        <w:rPr>
          <w:rFonts w:ascii="Arial" w:eastAsia="Arial" w:hAnsi="Arial" w:cs="Arial"/>
          <w:b/>
          <w:bCs/>
          <w:sz w:val="20"/>
          <w:szCs w:val="20"/>
        </w:rPr>
      </w:pPr>
      <w:r>
        <w:rPr>
          <w:rFonts w:ascii="Arial" w:hAnsi="Arial"/>
          <w:b/>
          <w:bCs/>
          <w:sz w:val="20"/>
          <w:szCs w:val="20"/>
        </w:rPr>
        <w:lastRenderedPageBreak/>
        <w:t>CONSOLIDATED STATEMENT OF FINANCIAL POSITION</w:t>
      </w:r>
    </w:p>
    <w:p w14:paraId="4EC420A9" w14:textId="0E898ED0" w:rsidR="00892E4B" w:rsidRDefault="00892E4B" w:rsidP="00944E33">
      <w:pPr>
        <w:pStyle w:val="NormalWeb"/>
        <w:tabs>
          <w:tab w:val="decimal" w:pos="5670"/>
          <w:tab w:val="decimal" w:pos="7088"/>
          <w:tab w:val="decimal" w:pos="8433"/>
        </w:tabs>
        <w:spacing w:before="0" w:after="0"/>
        <w:jc w:val="both"/>
        <w:rPr>
          <w:rFonts w:ascii="Arial" w:hAnsi="Arial"/>
          <w:b/>
          <w:bCs/>
          <w:sz w:val="20"/>
          <w:szCs w:val="20"/>
        </w:rPr>
      </w:pPr>
      <w:r>
        <w:rPr>
          <w:rFonts w:ascii="Arial" w:hAnsi="Arial"/>
          <w:b/>
          <w:bCs/>
          <w:sz w:val="20"/>
          <w:szCs w:val="20"/>
        </w:rPr>
        <w:t>AS AT 31 JULY 2017</w:t>
      </w:r>
      <w:bookmarkStart w:id="1" w:name="_Hlk492388504"/>
    </w:p>
    <w:p w14:paraId="5525CD15" w14:textId="77777777" w:rsidR="00892E4B" w:rsidRDefault="00892E4B" w:rsidP="00892E4B">
      <w:pPr>
        <w:pStyle w:val="NormalWeb"/>
        <w:spacing w:before="0" w:after="0"/>
        <w:jc w:val="both"/>
        <w:rPr>
          <w:rFonts w:ascii="Arial" w:hAnsi="Arial"/>
          <w:b/>
          <w:bCs/>
          <w:sz w:val="20"/>
          <w:szCs w:val="20"/>
        </w:rPr>
      </w:pPr>
    </w:p>
    <w:tbl>
      <w:tblPr>
        <w:tblStyle w:val="TableGrid"/>
        <w:tblW w:w="921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850"/>
        <w:gridCol w:w="1701"/>
        <w:gridCol w:w="1701"/>
        <w:gridCol w:w="1418"/>
      </w:tblGrid>
      <w:tr w:rsidR="00CF6BDC" w:rsidRPr="00944E33" w14:paraId="45CDFB91" w14:textId="77777777" w:rsidTr="00944E33">
        <w:tc>
          <w:tcPr>
            <w:tcW w:w="3545" w:type="dxa"/>
            <w:vAlign w:val="bottom"/>
          </w:tcPr>
          <w:p w14:paraId="07ECC283" w14:textId="533E702C" w:rsidR="00CF6BDC" w:rsidRPr="00944E33" w:rsidRDefault="00CF6BDC"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b/>
                <w:bCs/>
              </w:rPr>
              <w:t>ASSETS</w:t>
            </w:r>
          </w:p>
        </w:tc>
        <w:tc>
          <w:tcPr>
            <w:tcW w:w="850" w:type="dxa"/>
            <w:vAlign w:val="bottom"/>
          </w:tcPr>
          <w:p w14:paraId="20EEBFA2" w14:textId="6FF06B93"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Arial" w:hAnsi="Arial" w:cs="Arial"/>
                <w:b/>
                <w:bCs/>
              </w:rPr>
            </w:pPr>
            <w:r w:rsidRPr="00944E33">
              <w:rPr>
                <w:rFonts w:ascii="Arial" w:eastAsia="Arial" w:hAnsi="Arial" w:cs="Arial"/>
              </w:rPr>
              <w:t>Notes</w:t>
            </w:r>
          </w:p>
        </w:tc>
        <w:tc>
          <w:tcPr>
            <w:tcW w:w="1701" w:type="dxa"/>
          </w:tcPr>
          <w:p w14:paraId="7D5DE2A1"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(Unaudited)</w:t>
            </w:r>
          </w:p>
          <w:p w14:paraId="15CC2F01"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6 months to</w:t>
            </w:r>
          </w:p>
          <w:p w14:paraId="5533FE39"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31 July 2017</w:t>
            </w:r>
          </w:p>
          <w:p w14:paraId="023A6B7E" w14:textId="46ACA7C6"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£ 000’s</w:t>
            </w:r>
          </w:p>
        </w:tc>
        <w:tc>
          <w:tcPr>
            <w:tcW w:w="1701" w:type="dxa"/>
          </w:tcPr>
          <w:p w14:paraId="3DFDAA34"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(Unaudited)</w:t>
            </w:r>
          </w:p>
          <w:p w14:paraId="477760BC"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6 months to</w:t>
            </w:r>
          </w:p>
          <w:p w14:paraId="49C6EFF4"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31 July 2016</w:t>
            </w:r>
          </w:p>
          <w:p w14:paraId="163A78BF" w14:textId="6FF02D71"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£ 000’s</w:t>
            </w:r>
          </w:p>
        </w:tc>
        <w:tc>
          <w:tcPr>
            <w:tcW w:w="1418" w:type="dxa"/>
          </w:tcPr>
          <w:p w14:paraId="6117A868"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(Audited)</w:t>
            </w:r>
          </w:p>
          <w:p w14:paraId="63A47752"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Year ended</w:t>
            </w:r>
          </w:p>
          <w:p w14:paraId="378260F4" w14:textId="7777777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944E33">
              <w:rPr>
                <w:rFonts w:ascii="Arial" w:eastAsia="Arial" w:hAnsi="Arial" w:cs="Arial"/>
              </w:rPr>
              <w:t>31 Jan 2017</w:t>
            </w:r>
          </w:p>
          <w:p w14:paraId="5C37052A" w14:textId="1FCE3427" w:rsidR="00CF6BDC" w:rsidRPr="00944E33" w:rsidRDefault="00CF6BDC" w:rsidP="00CF6BDC">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£ 000’s</w:t>
            </w:r>
          </w:p>
        </w:tc>
      </w:tr>
      <w:tr w:rsidR="00CF6BDC" w:rsidRPr="00944E33" w14:paraId="34CC2BF7" w14:textId="77777777" w:rsidTr="00944E33">
        <w:tc>
          <w:tcPr>
            <w:tcW w:w="3545" w:type="dxa"/>
            <w:vAlign w:val="bottom"/>
          </w:tcPr>
          <w:p w14:paraId="0A38C551" w14:textId="70ABDCA2" w:rsidR="00CF6BDC" w:rsidRPr="00944E33" w:rsidRDefault="00CF6BDC"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b/>
                <w:bCs/>
              </w:rPr>
              <w:t>NON-CURRENT ASSETS</w:t>
            </w:r>
          </w:p>
        </w:tc>
        <w:tc>
          <w:tcPr>
            <w:tcW w:w="850" w:type="dxa"/>
          </w:tcPr>
          <w:p w14:paraId="3EF66D86"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0ED470E5"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06FBB20C"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00EA3A53"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5BF871DB" w14:textId="77777777" w:rsidTr="00944E33">
        <w:tc>
          <w:tcPr>
            <w:tcW w:w="3545" w:type="dxa"/>
            <w:vAlign w:val="bottom"/>
          </w:tcPr>
          <w:p w14:paraId="17BF63D9" w14:textId="6C467E10" w:rsidR="00CF6BDC" w:rsidRPr="00944E33" w:rsidRDefault="00CF6BDC"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Cs/>
              </w:rPr>
            </w:pPr>
            <w:r w:rsidRPr="00944E33">
              <w:rPr>
                <w:rFonts w:ascii="Arial" w:hAnsi="Arial" w:cs="Arial"/>
              </w:rPr>
              <w:t xml:space="preserve">Intangible </w:t>
            </w:r>
            <w:r w:rsidRPr="00944E33">
              <w:rPr>
                <w:rFonts w:ascii="Arial" w:hAnsi="Arial" w:cs="Arial"/>
                <w:bCs/>
              </w:rPr>
              <w:t>assets</w:t>
            </w:r>
          </w:p>
        </w:tc>
        <w:tc>
          <w:tcPr>
            <w:tcW w:w="850" w:type="dxa"/>
          </w:tcPr>
          <w:p w14:paraId="246634E4"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0007E1BE" w14:textId="47BE6D92" w:rsidR="00CF6BDC" w:rsidRPr="00944E33" w:rsidRDefault="00CF6BDC"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eastAsia="Arial" w:hAnsi="Arial" w:cs="Arial"/>
              </w:rPr>
              <w:t>1,816</w:t>
            </w:r>
          </w:p>
        </w:tc>
        <w:tc>
          <w:tcPr>
            <w:tcW w:w="1701" w:type="dxa"/>
            <w:vAlign w:val="bottom"/>
          </w:tcPr>
          <w:p w14:paraId="496BD5C1" w14:textId="355DE4F1" w:rsidR="00CF6BDC" w:rsidRPr="00944E33" w:rsidRDefault="00CF6BDC"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eastAsia="Arial" w:hAnsi="Arial" w:cs="Arial"/>
              </w:rPr>
              <w:t>1,828</w:t>
            </w:r>
          </w:p>
        </w:tc>
        <w:tc>
          <w:tcPr>
            <w:tcW w:w="1418" w:type="dxa"/>
            <w:vAlign w:val="bottom"/>
          </w:tcPr>
          <w:p w14:paraId="48F43740" w14:textId="33884686" w:rsidR="00CF6BDC" w:rsidRPr="00944E33" w:rsidRDefault="00231539"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eastAsia="Arial" w:hAnsi="Arial" w:cs="Arial"/>
              </w:rPr>
              <w:t>1,816</w:t>
            </w:r>
          </w:p>
        </w:tc>
      </w:tr>
      <w:tr w:rsidR="00CF6BDC" w:rsidRPr="00944E33" w14:paraId="00191264" w14:textId="77777777" w:rsidTr="00944E33">
        <w:tc>
          <w:tcPr>
            <w:tcW w:w="3545" w:type="dxa"/>
            <w:vAlign w:val="bottom"/>
          </w:tcPr>
          <w:p w14:paraId="6534D611" w14:textId="5C7D2249" w:rsidR="00CF6BDC" w:rsidRPr="00944E33" w:rsidRDefault="00231539"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Cs/>
              </w:rPr>
            </w:pPr>
            <w:r w:rsidRPr="00944E33">
              <w:rPr>
                <w:rFonts w:ascii="Arial" w:hAnsi="Arial" w:cs="Arial"/>
              </w:rPr>
              <w:t xml:space="preserve">Property, </w:t>
            </w:r>
            <w:r w:rsidRPr="00944E33">
              <w:rPr>
                <w:rFonts w:ascii="Arial" w:hAnsi="Arial" w:cs="Arial"/>
                <w:bCs/>
              </w:rPr>
              <w:t>plant</w:t>
            </w:r>
            <w:r w:rsidRPr="00944E33">
              <w:rPr>
                <w:rFonts w:ascii="Arial" w:hAnsi="Arial" w:cs="Arial"/>
              </w:rPr>
              <w:t xml:space="preserve"> and equipment</w:t>
            </w:r>
          </w:p>
        </w:tc>
        <w:tc>
          <w:tcPr>
            <w:tcW w:w="850" w:type="dxa"/>
          </w:tcPr>
          <w:p w14:paraId="37053F84"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5F626FA9" w14:textId="3A8FA7FD" w:rsidR="00CF6BDC" w:rsidRPr="00944E33" w:rsidRDefault="00231539"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1,310</w:t>
            </w:r>
          </w:p>
        </w:tc>
        <w:tc>
          <w:tcPr>
            <w:tcW w:w="1701" w:type="dxa"/>
            <w:vAlign w:val="bottom"/>
          </w:tcPr>
          <w:p w14:paraId="5E6295E3" w14:textId="1F4D8AF4" w:rsidR="00CF6BDC" w:rsidRPr="00944E33" w:rsidRDefault="00231539"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1,015</w:t>
            </w:r>
          </w:p>
        </w:tc>
        <w:tc>
          <w:tcPr>
            <w:tcW w:w="1418" w:type="dxa"/>
            <w:vAlign w:val="bottom"/>
          </w:tcPr>
          <w:p w14:paraId="071D0A19" w14:textId="5F8FFA06" w:rsidR="00CF6BDC" w:rsidRPr="00944E33" w:rsidRDefault="00231539"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1,121</w:t>
            </w:r>
          </w:p>
        </w:tc>
      </w:tr>
      <w:tr w:rsidR="00CF6BDC" w:rsidRPr="00944E33" w14:paraId="182C7AA3" w14:textId="77777777" w:rsidTr="00944E33">
        <w:trPr>
          <w:trHeight w:val="313"/>
        </w:trPr>
        <w:tc>
          <w:tcPr>
            <w:tcW w:w="3545" w:type="dxa"/>
            <w:vAlign w:val="bottom"/>
          </w:tcPr>
          <w:p w14:paraId="5CE3275F" w14:textId="77777777" w:rsidR="00CF6BDC" w:rsidRPr="00944E33" w:rsidRDefault="00CF6BDC"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tc>
        <w:tc>
          <w:tcPr>
            <w:tcW w:w="850" w:type="dxa"/>
          </w:tcPr>
          <w:p w14:paraId="116A4554"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34F25227" w14:textId="1BDE46B9" w:rsidR="00CF6BDC" w:rsidRPr="00944E33" w:rsidRDefault="00231539"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3,126</w:t>
            </w:r>
          </w:p>
        </w:tc>
        <w:tc>
          <w:tcPr>
            <w:tcW w:w="1701" w:type="dxa"/>
            <w:vAlign w:val="bottom"/>
          </w:tcPr>
          <w:p w14:paraId="4F466335" w14:textId="42B60CD8" w:rsidR="00CF6BDC" w:rsidRPr="00944E33" w:rsidRDefault="00231539"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2,843</w:t>
            </w:r>
          </w:p>
        </w:tc>
        <w:tc>
          <w:tcPr>
            <w:tcW w:w="1418" w:type="dxa"/>
            <w:vAlign w:val="bottom"/>
          </w:tcPr>
          <w:p w14:paraId="5A58B534" w14:textId="03DA6CAC" w:rsidR="00CF6BDC" w:rsidRPr="00944E33" w:rsidRDefault="00231539" w:rsidP="00231539">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2,937</w:t>
            </w:r>
          </w:p>
        </w:tc>
      </w:tr>
      <w:tr w:rsidR="00CF6BDC" w:rsidRPr="00944E33" w14:paraId="1C95529A" w14:textId="77777777" w:rsidTr="00944E33">
        <w:tc>
          <w:tcPr>
            <w:tcW w:w="3545" w:type="dxa"/>
            <w:vAlign w:val="bottom"/>
          </w:tcPr>
          <w:p w14:paraId="7D698485" w14:textId="77777777" w:rsidR="00CF6BDC" w:rsidRPr="00944E33" w:rsidRDefault="00CF6BDC"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tc>
        <w:tc>
          <w:tcPr>
            <w:tcW w:w="850" w:type="dxa"/>
          </w:tcPr>
          <w:p w14:paraId="540DE331"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33D1B8D3"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0FAC5152"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60B86205"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771F9371" w14:textId="77777777" w:rsidTr="00944E33">
        <w:tc>
          <w:tcPr>
            <w:tcW w:w="3545" w:type="dxa"/>
            <w:vAlign w:val="bottom"/>
          </w:tcPr>
          <w:p w14:paraId="278EB04B" w14:textId="6E8480F1" w:rsidR="00CF6BDC" w:rsidRPr="00944E33" w:rsidRDefault="00231539"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b/>
                <w:bCs/>
              </w:rPr>
              <w:t>CURRENT ASSETS</w:t>
            </w:r>
          </w:p>
        </w:tc>
        <w:tc>
          <w:tcPr>
            <w:tcW w:w="850" w:type="dxa"/>
          </w:tcPr>
          <w:p w14:paraId="280DF8A0"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3B07E1A0"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38678640"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769617E5"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13E557DC" w14:textId="77777777" w:rsidTr="00944E33">
        <w:tc>
          <w:tcPr>
            <w:tcW w:w="3545" w:type="dxa"/>
            <w:vAlign w:val="bottom"/>
          </w:tcPr>
          <w:p w14:paraId="11683B95" w14:textId="09828CEF" w:rsidR="00CF6BDC" w:rsidRPr="00944E33" w:rsidRDefault="00231539"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rPr>
              <w:t>Inventories</w:t>
            </w:r>
          </w:p>
        </w:tc>
        <w:tc>
          <w:tcPr>
            <w:tcW w:w="850" w:type="dxa"/>
          </w:tcPr>
          <w:p w14:paraId="66C27B66"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4E04E1B4" w14:textId="69662D74" w:rsidR="00CF6BDC" w:rsidRPr="00944E33" w:rsidRDefault="00231539"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4,818</w:t>
            </w:r>
          </w:p>
        </w:tc>
        <w:tc>
          <w:tcPr>
            <w:tcW w:w="1701" w:type="dxa"/>
            <w:vAlign w:val="bottom"/>
          </w:tcPr>
          <w:p w14:paraId="2C539494" w14:textId="73A070DB" w:rsidR="00CF6BDC" w:rsidRPr="00944E33" w:rsidRDefault="00231539"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4,795</w:t>
            </w:r>
          </w:p>
        </w:tc>
        <w:tc>
          <w:tcPr>
            <w:tcW w:w="1418" w:type="dxa"/>
            <w:vAlign w:val="bottom"/>
          </w:tcPr>
          <w:p w14:paraId="1D77B19B" w14:textId="4A1F4C45" w:rsidR="00CF6BDC" w:rsidRPr="00944E33" w:rsidRDefault="00231539"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4,378</w:t>
            </w:r>
          </w:p>
        </w:tc>
      </w:tr>
      <w:tr w:rsidR="00CF6BDC" w:rsidRPr="00944E33" w14:paraId="1ED951CE" w14:textId="77777777" w:rsidTr="00944E33">
        <w:tc>
          <w:tcPr>
            <w:tcW w:w="3545" w:type="dxa"/>
            <w:vAlign w:val="bottom"/>
          </w:tcPr>
          <w:p w14:paraId="60685083" w14:textId="29F1AA43" w:rsidR="00CF6BDC" w:rsidRPr="00944E33" w:rsidRDefault="00231539"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rPr>
              <w:t>Trade and other receivables</w:t>
            </w:r>
          </w:p>
        </w:tc>
        <w:tc>
          <w:tcPr>
            <w:tcW w:w="850" w:type="dxa"/>
          </w:tcPr>
          <w:p w14:paraId="1CE59745"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2EE8F833" w14:textId="668987E5" w:rsidR="00CF6BDC" w:rsidRPr="00944E33" w:rsidRDefault="00E70191"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770</w:t>
            </w:r>
          </w:p>
        </w:tc>
        <w:tc>
          <w:tcPr>
            <w:tcW w:w="1701" w:type="dxa"/>
            <w:vAlign w:val="bottom"/>
          </w:tcPr>
          <w:p w14:paraId="3A8696F7" w14:textId="726BA241" w:rsidR="00CF6BDC" w:rsidRPr="00944E33" w:rsidRDefault="00E70191"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485</w:t>
            </w:r>
          </w:p>
        </w:tc>
        <w:tc>
          <w:tcPr>
            <w:tcW w:w="1418" w:type="dxa"/>
            <w:vAlign w:val="bottom"/>
          </w:tcPr>
          <w:p w14:paraId="585A64C9" w14:textId="32553E37" w:rsidR="00CF6BDC" w:rsidRPr="00944E33" w:rsidRDefault="002A5A2D"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496</w:t>
            </w:r>
          </w:p>
        </w:tc>
      </w:tr>
      <w:tr w:rsidR="00CF6BDC" w:rsidRPr="00944E33" w14:paraId="3723D3ED" w14:textId="77777777" w:rsidTr="00944E33">
        <w:tc>
          <w:tcPr>
            <w:tcW w:w="3545" w:type="dxa"/>
            <w:vAlign w:val="bottom"/>
          </w:tcPr>
          <w:p w14:paraId="12241D10" w14:textId="24DF8162"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rPr>
              <w:t>Cash and cash equivalents</w:t>
            </w:r>
          </w:p>
        </w:tc>
        <w:tc>
          <w:tcPr>
            <w:tcW w:w="850" w:type="dxa"/>
          </w:tcPr>
          <w:p w14:paraId="0E7B9E65"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37784948" w14:textId="55F0ED12"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4,099</w:t>
            </w:r>
          </w:p>
        </w:tc>
        <w:tc>
          <w:tcPr>
            <w:tcW w:w="1701" w:type="dxa"/>
            <w:vAlign w:val="bottom"/>
          </w:tcPr>
          <w:p w14:paraId="1CA018AA" w14:textId="004541D4"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1,649</w:t>
            </w:r>
          </w:p>
        </w:tc>
        <w:tc>
          <w:tcPr>
            <w:tcW w:w="1418" w:type="dxa"/>
            <w:vAlign w:val="bottom"/>
          </w:tcPr>
          <w:p w14:paraId="44DEEC80" w14:textId="72A277EE"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283</w:t>
            </w:r>
          </w:p>
        </w:tc>
      </w:tr>
      <w:tr w:rsidR="00CF6BDC" w:rsidRPr="00944E33" w14:paraId="77335512" w14:textId="77777777" w:rsidTr="00944E33">
        <w:trPr>
          <w:trHeight w:val="491"/>
        </w:trPr>
        <w:tc>
          <w:tcPr>
            <w:tcW w:w="3545" w:type="dxa"/>
            <w:vAlign w:val="bottom"/>
          </w:tcPr>
          <w:p w14:paraId="7485F460" w14:textId="77777777" w:rsidR="00CF6BDC" w:rsidRPr="00944E33" w:rsidRDefault="00CF6BDC"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tc>
        <w:tc>
          <w:tcPr>
            <w:tcW w:w="850" w:type="dxa"/>
          </w:tcPr>
          <w:p w14:paraId="51FCF971"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70FA338C" w14:textId="48612D0B"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9,687</w:t>
            </w:r>
          </w:p>
        </w:tc>
        <w:tc>
          <w:tcPr>
            <w:tcW w:w="1701" w:type="dxa"/>
            <w:vAlign w:val="bottom"/>
          </w:tcPr>
          <w:p w14:paraId="49987759" w14:textId="5C85D427"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6,929</w:t>
            </w:r>
          </w:p>
        </w:tc>
        <w:tc>
          <w:tcPr>
            <w:tcW w:w="1418" w:type="dxa"/>
            <w:vAlign w:val="bottom"/>
          </w:tcPr>
          <w:p w14:paraId="792763FA" w14:textId="034137AA"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5,157</w:t>
            </w:r>
          </w:p>
        </w:tc>
      </w:tr>
      <w:tr w:rsidR="00CF6BDC" w:rsidRPr="00944E33" w14:paraId="07CB1095" w14:textId="77777777" w:rsidTr="00944E33">
        <w:trPr>
          <w:trHeight w:val="412"/>
        </w:trPr>
        <w:tc>
          <w:tcPr>
            <w:tcW w:w="3545" w:type="dxa"/>
            <w:vAlign w:val="bottom"/>
          </w:tcPr>
          <w:p w14:paraId="07537912" w14:textId="0E11800A"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b/>
                <w:bCs/>
              </w:rPr>
              <w:t>TOTAL ASSETS</w:t>
            </w:r>
          </w:p>
        </w:tc>
        <w:tc>
          <w:tcPr>
            <w:tcW w:w="850" w:type="dxa"/>
          </w:tcPr>
          <w:p w14:paraId="28585FD0"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616071D9" w14:textId="12143CBA"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12,813</w:t>
            </w:r>
          </w:p>
        </w:tc>
        <w:tc>
          <w:tcPr>
            <w:tcW w:w="1701" w:type="dxa"/>
            <w:vAlign w:val="bottom"/>
          </w:tcPr>
          <w:p w14:paraId="4BFC7004" w14:textId="45AF128E"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9,772</w:t>
            </w:r>
          </w:p>
        </w:tc>
        <w:tc>
          <w:tcPr>
            <w:tcW w:w="1418" w:type="dxa"/>
            <w:vAlign w:val="bottom"/>
          </w:tcPr>
          <w:p w14:paraId="2E622FA8" w14:textId="7FE11FA6" w:rsidR="00CF6BDC" w:rsidRPr="00944E33" w:rsidRDefault="003A5877" w:rsidP="003A5877">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8,094</w:t>
            </w:r>
          </w:p>
        </w:tc>
      </w:tr>
      <w:tr w:rsidR="00CF6BDC" w:rsidRPr="00944E33" w14:paraId="7A7BABDE" w14:textId="77777777" w:rsidTr="00944E33">
        <w:tc>
          <w:tcPr>
            <w:tcW w:w="3545" w:type="dxa"/>
          </w:tcPr>
          <w:p w14:paraId="1447E1B9"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850" w:type="dxa"/>
          </w:tcPr>
          <w:p w14:paraId="24AB3586"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57311BD0"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1204D501"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5E6C440E"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6D4DBFC9" w14:textId="77777777" w:rsidTr="00944E33">
        <w:trPr>
          <w:trHeight w:val="465"/>
        </w:trPr>
        <w:tc>
          <w:tcPr>
            <w:tcW w:w="3545" w:type="dxa"/>
          </w:tcPr>
          <w:p w14:paraId="757D5B3B" w14:textId="08CC40DE" w:rsidR="00CF6BDC" w:rsidRPr="00944E33" w:rsidRDefault="003A5877"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b/>
                <w:bCs/>
              </w:rPr>
              <w:t>EQUITY</w:t>
            </w:r>
          </w:p>
        </w:tc>
        <w:tc>
          <w:tcPr>
            <w:tcW w:w="850" w:type="dxa"/>
          </w:tcPr>
          <w:p w14:paraId="6521E2BD"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600453AF"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210B576A"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4B253421"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2F4E2C38" w14:textId="77777777" w:rsidTr="00944E33">
        <w:tc>
          <w:tcPr>
            <w:tcW w:w="3545" w:type="dxa"/>
          </w:tcPr>
          <w:p w14:paraId="5AC36E24" w14:textId="2B42EDA6" w:rsidR="00CF6BDC" w:rsidRPr="00944E33" w:rsidRDefault="003A5877"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b/>
                <w:bCs/>
              </w:rPr>
              <w:t>SHAREHOLDERS’ EQUITY</w:t>
            </w:r>
          </w:p>
        </w:tc>
        <w:tc>
          <w:tcPr>
            <w:tcW w:w="850" w:type="dxa"/>
          </w:tcPr>
          <w:p w14:paraId="1665391E"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444CE5CD"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5518C243"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31E1678C"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19276871" w14:textId="77777777" w:rsidTr="00944E33">
        <w:tc>
          <w:tcPr>
            <w:tcW w:w="3545" w:type="dxa"/>
          </w:tcPr>
          <w:p w14:paraId="65032952" w14:textId="47196715" w:rsidR="00CF6BDC" w:rsidRPr="00944E33" w:rsidRDefault="003A5877"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rPr>
              <w:t>Called up share capital</w:t>
            </w:r>
          </w:p>
        </w:tc>
        <w:tc>
          <w:tcPr>
            <w:tcW w:w="850" w:type="dxa"/>
          </w:tcPr>
          <w:p w14:paraId="45552BD8" w14:textId="339E65D4" w:rsidR="00CF6BDC" w:rsidRPr="00944E33" w:rsidRDefault="003A5877" w:rsidP="00944E3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Arial" w:hAnsi="Arial" w:cs="Arial"/>
                <w:b/>
                <w:bCs/>
              </w:rPr>
            </w:pPr>
            <w:r w:rsidRPr="00944E33">
              <w:rPr>
                <w:rFonts w:ascii="Arial" w:hAnsi="Arial" w:cs="Arial"/>
              </w:rPr>
              <w:t>4</w:t>
            </w:r>
          </w:p>
        </w:tc>
        <w:tc>
          <w:tcPr>
            <w:tcW w:w="1701" w:type="dxa"/>
            <w:vAlign w:val="bottom"/>
          </w:tcPr>
          <w:p w14:paraId="6F7FDD60" w14:textId="1E7E9963" w:rsidR="00CF6BDC" w:rsidRPr="00944E33" w:rsidRDefault="00855023"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430</w:t>
            </w:r>
          </w:p>
        </w:tc>
        <w:tc>
          <w:tcPr>
            <w:tcW w:w="1701" w:type="dxa"/>
            <w:vAlign w:val="bottom"/>
          </w:tcPr>
          <w:p w14:paraId="175C98E6" w14:textId="73D46835" w:rsidR="00CF6BDC" w:rsidRPr="00944E33" w:rsidRDefault="00CE1BFA"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1,401</w:t>
            </w:r>
          </w:p>
        </w:tc>
        <w:tc>
          <w:tcPr>
            <w:tcW w:w="1418" w:type="dxa"/>
            <w:vAlign w:val="bottom"/>
          </w:tcPr>
          <w:p w14:paraId="56626E1E" w14:textId="79A88CE2" w:rsidR="00CF6BDC" w:rsidRPr="00944E33" w:rsidRDefault="00CE1BFA"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1,410</w:t>
            </w:r>
          </w:p>
        </w:tc>
      </w:tr>
      <w:tr w:rsidR="00CF6BDC" w:rsidRPr="00944E33" w14:paraId="7DA1BDAE" w14:textId="77777777" w:rsidTr="00944E33">
        <w:tc>
          <w:tcPr>
            <w:tcW w:w="3545" w:type="dxa"/>
          </w:tcPr>
          <w:p w14:paraId="17DE6DFA" w14:textId="70151915" w:rsidR="00CF6BDC" w:rsidRPr="00944E33" w:rsidRDefault="00CE1BFA"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rPr>
              <w:t>Share premium</w:t>
            </w:r>
          </w:p>
        </w:tc>
        <w:tc>
          <w:tcPr>
            <w:tcW w:w="850" w:type="dxa"/>
          </w:tcPr>
          <w:p w14:paraId="4B2DC8C4"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367BE2D7" w14:textId="5F95BCCD" w:rsidR="00CF6BDC" w:rsidRPr="00944E33" w:rsidRDefault="00007ED2"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7,032</w:t>
            </w:r>
          </w:p>
        </w:tc>
        <w:tc>
          <w:tcPr>
            <w:tcW w:w="1701" w:type="dxa"/>
            <w:vAlign w:val="bottom"/>
          </w:tcPr>
          <w:p w14:paraId="49BA3190" w14:textId="2C788204" w:rsidR="00CF6BDC" w:rsidRPr="00944E33" w:rsidRDefault="00007ED2"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w:t>
            </w:r>
          </w:p>
        </w:tc>
        <w:tc>
          <w:tcPr>
            <w:tcW w:w="1418" w:type="dxa"/>
            <w:vAlign w:val="bottom"/>
          </w:tcPr>
          <w:p w14:paraId="070C4AE4" w14:textId="3F0E7847" w:rsidR="00CF6BDC" w:rsidRPr="00944E33" w:rsidRDefault="00007ED2"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w:t>
            </w:r>
          </w:p>
        </w:tc>
      </w:tr>
      <w:tr w:rsidR="00CF6BDC" w:rsidRPr="00944E33" w14:paraId="202EC1D4" w14:textId="77777777" w:rsidTr="00944E33">
        <w:tc>
          <w:tcPr>
            <w:tcW w:w="3545" w:type="dxa"/>
          </w:tcPr>
          <w:p w14:paraId="40F6A689" w14:textId="7BA97496" w:rsidR="00CF6BDC" w:rsidRPr="00944E33" w:rsidRDefault="00007ED2"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rPr>
              <w:t>Retained earnings</w:t>
            </w:r>
          </w:p>
        </w:tc>
        <w:tc>
          <w:tcPr>
            <w:tcW w:w="850" w:type="dxa"/>
          </w:tcPr>
          <w:p w14:paraId="515FA604"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5D70D5E5" w14:textId="2B155261" w:rsidR="00CF6BDC" w:rsidRPr="00944E33" w:rsidRDefault="008E743D"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eastAsia="Arial" w:hAnsi="Arial" w:cs="Arial"/>
                <w:u w:val="single"/>
              </w:rPr>
            </w:pPr>
            <w:r w:rsidRPr="00944E33">
              <w:rPr>
                <w:rFonts w:ascii="Arial" w:eastAsia="Arial" w:hAnsi="Arial" w:cs="Arial"/>
                <w:u w:val="single"/>
              </w:rPr>
              <w:t>650</w:t>
            </w:r>
          </w:p>
        </w:tc>
        <w:tc>
          <w:tcPr>
            <w:tcW w:w="1701" w:type="dxa"/>
            <w:vAlign w:val="bottom"/>
          </w:tcPr>
          <w:p w14:paraId="4CCAA85A" w14:textId="69D03EF8" w:rsidR="00CF6BDC" w:rsidRPr="00944E33" w:rsidRDefault="008E743D"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eastAsia="Arial" w:hAnsi="Arial" w:cs="Arial"/>
                <w:u w:val="single"/>
              </w:rPr>
            </w:pPr>
            <w:r w:rsidRPr="00944E33">
              <w:rPr>
                <w:rFonts w:ascii="Arial" w:eastAsia="Arial" w:hAnsi="Arial" w:cs="Arial"/>
                <w:u w:val="single"/>
              </w:rPr>
              <w:t>815</w:t>
            </w:r>
          </w:p>
        </w:tc>
        <w:tc>
          <w:tcPr>
            <w:tcW w:w="1418" w:type="dxa"/>
            <w:vAlign w:val="bottom"/>
          </w:tcPr>
          <w:p w14:paraId="15A96FB2" w14:textId="6728FE97" w:rsidR="00CF6BDC" w:rsidRPr="00944E33" w:rsidRDefault="008E743D" w:rsidP="008E743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eastAsia="Arial" w:hAnsi="Arial" w:cs="Arial"/>
                <w:u w:val="single"/>
              </w:rPr>
            </w:pPr>
            <w:r w:rsidRPr="00944E33">
              <w:rPr>
                <w:rFonts w:ascii="Arial" w:eastAsia="Arial" w:hAnsi="Arial" w:cs="Arial"/>
                <w:u w:val="single"/>
              </w:rPr>
              <w:t>990</w:t>
            </w:r>
          </w:p>
        </w:tc>
      </w:tr>
      <w:tr w:rsidR="00CF6BDC" w:rsidRPr="00944E33" w14:paraId="3F86E509" w14:textId="77777777" w:rsidTr="00944E33">
        <w:trPr>
          <w:trHeight w:val="584"/>
        </w:trPr>
        <w:tc>
          <w:tcPr>
            <w:tcW w:w="3545" w:type="dxa"/>
            <w:vAlign w:val="bottom"/>
          </w:tcPr>
          <w:p w14:paraId="3CCEA467" w14:textId="46EF0E53" w:rsidR="00CF6BDC" w:rsidRPr="00944E33" w:rsidRDefault="00616D0B" w:rsidP="00616D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b/>
                <w:bCs/>
              </w:rPr>
              <w:t>TOTAL EQUITY</w:t>
            </w:r>
          </w:p>
        </w:tc>
        <w:tc>
          <w:tcPr>
            <w:tcW w:w="850" w:type="dxa"/>
          </w:tcPr>
          <w:p w14:paraId="5E85DAB5"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5024430B" w14:textId="52B8A5BD" w:rsidR="00CF6BDC" w:rsidRPr="001B23C8" w:rsidRDefault="00616D0B" w:rsidP="00616D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1B23C8">
              <w:rPr>
                <w:rFonts w:ascii="Arial" w:eastAsia="Arial" w:hAnsi="Arial" w:cs="Arial"/>
                <w:u w:val="single"/>
              </w:rPr>
              <w:t>8,112</w:t>
            </w:r>
          </w:p>
        </w:tc>
        <w:tc>
          <w:tcPr>
            <w:tcW w:w="1701" w:type="dxa"/>
            <w:vAlign w:val="bottom"/>
          </w:tcPr>
          <w:p w14:paraId="1A2CEF6A" w14:textId="6524C7DA" w:rsidR="00CF6BDC" w:rsidRPr="001B23C8" w:rsidRDefault="00616D0B" w:rsidP="00616D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1B23C8">
              <w:rPr>
                <w:rFonts w:ascii="Arial" w:eastAsia="Arial" w:hAnsi="Arial" w:cs="Arial"/>
                <w:u w:val="single"/>
              </w:rPr>
              <w:t>2,216</w:t>
            </w:r>
          </w:p>
        </w:tc>
        <w:tc>
          <w:tcPr>
            <w:tcW w:w="1418" w:type="dxa"/>
            <w:vAlign w:val="bottom"/>
          </w:tcPr>
          <w:p w14:paraId="48E976FF" w14:textId="1F4ED355" w:rsidR="00CF6BDC" w:rsidRPr="001B23C8" w:rsidRDefault="00616D0B" w:rsidP="00616D0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1B23C8">
              <w:rPr>
                <w:rFonts w:ascii="Arial" w:eastAsia="Arial" w:hAnsi="Arial" w:cs="Arial"/>
                <w:u w:val="single"/>
              </w:rPr>
              <w:t>2,400</w:t>
            </w:r>
          </w:p>
        </w:tc>
      </w:tr>
      <w:tr w:rsidR="00CF6BDC" w:rsidRPr="00944E33" w14:paraId="0AEEDEB4" w14:textId="77777777" w:rsidTr="00944E33">
        <w:tc>
          <w:tcPr>
            <w:tcW w:w="3545" w:type="dxa"/>
          </w:tcPr>
          <w:p w14:paraId="350D604A"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850" w:type="dxa"/>
          </w:tcPr>
          <w:p w14:paraId="5D33BE70"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251DBA70"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008615CF"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32FF65BD"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365EFF4D" w14:textId="77777777" w:rsidTr="00944E33">
        <w:tc>
          <w:tcPr>
            <w:tcW w:w="3545" w:type="dxa"/>
          </w:tcPr>
          <w:p w14:paraId="08E2529C" w14:textId="3C66A505" w:rsidR="00CF6BDC"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b/>
                <w:bCs/>
              </w:rPr>
              <w:t>LIABILITIES</w:t>
            </w:r>
          </w:p>
        </w:tc>
        <w:tc>
          <w:tcPr>
            <w:tcW w:w="850" w:type="dxa"/>
          </w:tcPr>
          <w:p w14:paraId="6D87D0C5"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0E611091"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3CC53144"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73FFC615"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5112A0A1" w14:textId="77777777" w:rsidTr="00944E33">
        <w:tc>
          <w:tcPr>
            <w:tcW w:w="3545" w:type="dxa"/>
          </w:tcPr>
          <w:p w14:paraId="7575078F" w14:textId="57166E34" w:rsidR="00CF6BDC"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b/>
                <w:bCs/>
              </w:rPr>
              <w:t>NON-CURRENT LIABILITIES</w:t>
            </w:r>
          </w:p>
        </w:tc>
        <w:tc>
          <w:tcPr>
            <w:tcW w:w="850" w:type="dxa"/>
          </w:tcPr>
          <w:p w14:paraId="25AFE9F1"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68AE9917"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tcPr>
          <w:p w14:paraId="0D33FFB2"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418" w:type="dxa"/>
          </w:tcPr>
          <w:p w14:paraId="1EE4F834"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r>
      <w:tr w:rsidR="00CF6BDC" w:rsidRPr="00944E33" w14:paraId="15C0EC97" w14:textId="77777777" w:rsidTr="00944E33">
        <w:tc>
          <w:tcPr>
            <w:tcW w:w="3545" w:type="dxa"/>
          </w:tcPr>
          <w:p w14:paraId="52A9341A" w14:textId="06A2246C" w:rsidR="00CF6BDC"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rPr>
              <w:t>Trade and other payables</w:t>
            </w:r>
          </w:p>
        </w:tc>
        <w:tc>
          <w:tcPr>
            <w:tcW w:w="850" w:type="dxa"/>
          </w:tcPr>
          <w:p w14:paraId="4040ADB3" w14:textId="77777777" w:rsidR="00CF6BDC" w:rsidRPr="00944E33" w:rsidRDefault="00CF6BDC"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0C548738" w14:textId="3987E566" w:rsidR="00CF6BDC"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w:t>
            </w:r>
          </w:p>
        </w:tc>
        <w:tc>
          <w:tcPr>
            <w:tcW w:w="1701" w:type="dxa"/>
            <w:vAlign w:val="bottom"/>
          </w:tcPr>
          <w:p w14:paraId="21D424FF" w14:textId="1F7275B5" w:rsidR="00CF6BDC"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403</w:t>
            </w:r>
          </w:p>
        </w:tc>
        <w:tc>
          <w:tcPr>
            <w:tcW w:w="1418" w:type="dxa"/>
            <w:vAlign w:val="bottom"/>
          </w:tcPr>
          <w:p w14:paraId="629C0035" w14:textId="69EA3033" w:rsidR="00CF6BDC"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200</w:t>
            </w:r>
          </w:p>
        </w:tc>
      </w:tr>
      <w:tr w:rsidR="00012258" w:rsidRPr="00944E33" w14:paraId="39DD7CE1" w14:textId="77777777" w:rsidTr="00944E33">
        <w:tc>
          <w:tcPr>
            <w:tcW w:w="3545" w:type="dxa"/>
          </w:tcPr>
          <w:p w14:paraId="2029E196" w14:textId="29ABBA6A"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rPr>
              <w:t>Financial liabilities – borrowings Interest bearing loans and borrowings</w:t>
            </w:r>
          </w:p>
        </w:tc>
        <w:tc>
          <w:tcPr>
            <w:tcW w:w="850" w:type="dxa"/>
          </w:tcPr>
          <w:p w14:paraId="01BFFEC1"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3D9CDBA0" w14:textId="524CA53E"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62</w:t>
            </w:r>
          </w:p>
        </w:tc>
        <w:tc>
          <w:tcPr>
            <w:tcW w:w="1701" w:type="dxa"/>
            <w:vAlign w:val="bottom"/>
          </w:tcPr>
          <w:p w14:paraId="45A254BB" w14:textId="64E5FE3C"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1,401</w:t>
            </w:r>
          </w:p>
        </w:tc>
        <w:tc>
          <w:tcPr>
            <w:tcW w:w="1418" w:type="dxa"/>
            <w:vAlign w:val="bottom"/>
          </w:tcPr>
          <w:p w14:paraId="7F995EF9" w14:textId="2926DF88"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1,120</w:t>
            </w:r>
          </w:p>
        </w:tc>
      </w:tr>
      <w:tr w:rsidR="00012258" w:rsidRPr="00944E33" w14:paraId="1996BDC4" w14:textId="77777777" w:rsidTr="00944E33">
        <w:tc>
          <w:tcPr>
            <w:tcW w:w="3545" w:type="dxa"/>
          </w:tcPr>
          <w:p w14:paraId="75460AA7" w14:textId="10539BA4" w:rsidR="00012258" w:rsidRPr="00944E33" w:rsidRDefault="005B032B"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r w:rsidRPr="00944E33">
              <w:rPr>
                <w:rFonts w:ascii="Arial" w:hAnsi="Arial" w:cs="Arial"/>
              </w:rPr>
              <w:t>Deferred tax</w:t>
            </w:r>
          </w:p>
        </w:tc>
        <w:tc>
          <w:tcPr>
            <w:tcW w:w="850" w:type="dxa"/>
          </w:tcPr>
          <w:p w14:paraId="1B139039"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58908F61" w14:textId="36D11477"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163</w:t>
            </w:r>
          </w:p>
        </w:tc>
        <w:tc>
          <w:tcPr>
            <w:tcW w:w="1701" w:type="dxa"/>
            <w:vAlign w:val="bottom"/>
          </w:tcPr>
          <w:p w14:paraId="3CD970AD" w14:textId="2E0A5D5F"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162</w:t>
            </w:r>
          </w:p>
        </w:tc>
        <w:tc>
          <w:tcPr>
            <w:tcW w:w="1418" w:type="dxa"/>
            <w:vAlign w:val="bottom"/>
          </w:tcPr>
          <w:p w14:paraId="7CC48106" w14:textId="07CADA48"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160</w:t>
            </w:r>
          </w:p>
        </w:tc>
      </w:tr>
      <w:tr w:rsidR="00012258" w:rsidRPr="00944E33" w14:paraId="27C9A3DF" w14:textId="77777777" w:rsidTr="00944E33">
        <w:trPr>
          <w:trHeight w:val="484"/>
        </w:trPr>
        <w:tc>
          <w:tcPr>
            <w:tcW w:w="3545" w:type="dxa"/>
          </w:tcPr>
          <w:p w14:paraId="3521713C"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850" w:type="dxa"/>
          </w:tcPr>
          <w:p w14:paraId="5F01C936"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62910238" w14:textId="33F1BCC6"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225</w:t>
            </w:r>
          </w:p>
        </w:tc>
        <w:tc>
          <w:tcPr>
            <w:tcW w:w="1701" w:type="dxa"/>
            <w:vAlign w:val="bottom"/>
          </w:tcPr>
          <w:p w14:paraId="700F03DE" w14:textId="5B59D6CC"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1,966</w:t>
            </w:r>
          </w:p>
        </w:tc>
        <w:tc>
          <w:tcPr>
            <w:tcW w:w="1418" w:type="dxa"/>
            <w:vAlign w:val="bottom"/>
          </w:tcPr>
          <w:p w14:paraId="0B146093" w14:textId="430B48E0" w:rsidR="00012258" w:rsidRPr="00944E33" w:rsidRDefault="005B032B" w:rsidP="005B032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1,480</w:t>
            </w:r>
          </w:p>
        </w:tc>
      </w:tr>
      <w:tr w:rsidR="00012258" w:rsidRPr="00944E33" w14:paraId="1319DCBF" w14:textId="77777777" w:rsidTr="00944E33">
        <w:trPr>
          <w:trHeight w:val="690"/>
        </w:trPr>
        <w:tc>
          <w:tcPr>
            <w:tcW w:w="3545" w:type="dxa"/>
            <w:vAlign w:val="bottom"/>
          </w:tcPr>
          <w:p w14:paraId="54455AF4" w14:textId="60243EC3"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b/>
                <w:bCs/>
              </w:rPr>
              <w:t>CURRENT LIABILITIES</w:t>
            </w:r>
          </w:p>
        </w:tc>
        <w:tc>
          <w:tcPr>
            <w:tcW w:w="850" w:type="dxa"/>
          </w:tcPr>
          <w:p w14:paraId="03BF3702"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59ADFE93" w14:textId="77777777" w:rsidR="00012258" w:rsidRPr="00944E33" w:rsidRDefault="00012258"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c>
          <w:tcPr>
            <w:tcW w:w="1701" w:type="dxa"/>
            <w:vAlign w:val="bottom"/>
          </w:tcPr>
          <w:p w14:paraId="030C25BF" w14:textId="77777777" w:rsidR="00012258" w:rsidRPr="00944E33" w:rsidRDefault="00012258"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c>
          <w:tcPr>
            <w:tcW w:w="1418" w:type="dxa"/>
            <w:vAlign w:val="bottom"/>
          </w:tcPr>
          <w:p w14:paraId="0410C9C9" w14:textId="77777777" w:rsidR="00012258" w:rsidRPr="00944E33" w:rsidRDefault="00012258"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r>
      <w:tr w:rsidR="00012258" w:rsidRPr="00944E33" w14:paraId="313EDA06" w14:textId="77777777" w:rsidTr="00944E33">
        <w:tc>
          <w:tcPr>
            <w:tcW w:w="3545" w:type="dxa"/>
            <w:vAlign w:val="bottom"/>
          </w:tcPr>
          <w:p w14:paraId="25278566" w14:textId="331FB4EF"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rPr>
              <w:t>Trade and other payables</w:t>
            </w:r>
          </w:p>
        </w:tc>
        <w:tc>
          <w:tcPr>
            <w:tcW w:w="850" w:type="dxa"/>
          </w:tcPr>
          <w:p w14:paraId="78355FE2"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32AC6C65" w14:textId="4D2CC47A"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4,173</w:t>
            </w:r>
          </w:p>
        </w:tc>
        <w:tc>
          <w:tcPr>
            <w:tcW w:w="1701" w:type="dxa"/>
            <w:vAlign w:val="bottom"/>
          </w:tcPr>
          <w:p w14:paraId="1BC72BF2" w14:textId="6A0975B9"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4,800</w:t>
            </w:r>
          </w:p>
        </w:tc>
        <w:tc>
          <w:tcPr>
            <w:tcW w:w="1418" w:type="dxa"/>
            <w:vAlign w:val="bottom"/>
          </w:tcPr>
          <w:p w14:paraId="42EDA0CE" w14:textId="0933676E"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3,362</w:t>
            </w:r>
          </w:p>
        </w:tc>
      </w:tr>
      <w:tr w:rsidR="00012258" w:rsidRPr="00944E33" w14:paraId="77F86310" w14:textId="77777777" w:rsidTr="00944E33">
        <w:tc>
          <w:tcPr>
            <w:tcW w:w="3545" w:type="dxa"/>
            <w:vAlign w:val="bottom"/>
          </w:tcPr>
          <w:p w14:paraId="040030BF"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rPr>
            </w:pPr>
            <w:r w:rsidRPr="00944E33">
              <w:rPr>
                <w:rFonts w:ascii="Arial" w:hAnsi="Arial" w:cs="Arial"/>
              </w:rPr>
              <w:t xml:space="preserve">Financial liabilities – borrowings </w:t>
            </w:r>
          </w:p>
          <w:p w14:paraId="205943EC" w14:textId="165ACFFA"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rPr>
              <w:t>Bank overdrafts</w:t>
            </w:r>
          </w:p>
        </w:tc>
        <w:tc>
          <w:tcPr>
            <w:tcW w:w="850" w:type="dxa"/>
          </w:tcPr>
          <w:p w14:paraId="1B8F7F37"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6B102995" w14:textId="67818566"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w:t>
            </w:r>
          </w:p>
        </w:tc>
        <w:tc>
          <w:tcPr>
            <w:tcW w:w="1701" w:type="dxa"/>
            <w:vAlign w:val="bottom"/>
          </w:tcPr>
          <w:p w14:paraId="661839B4" w14:textId="034A64E7"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94</w:t>
            </w:r>
          </w:p>
        </w:tc>
        <w:tc>
          <w:tcPr>
            <w:tcW w:w="1418" w:type="dxa"/>
            <w:vAlign w:val="bottom"/>
          </w:tcPr>
          <w:p w14:paraId="4A6AA2E7" w14:textId="08A1741A"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187</w:t>
            </w:r>
          </w:p>
        </w:tc>
      </w:tr>
      <w:tr w:rsidR="00012258" w:rsidRPr="00944E33" w14:paraId="5AA2AE86" w14:textId="77777777" w:rsidTr="00944E33">
        <w:tc>
          <w:tcPr>
            <w:tcW w:w="3545" w:type="dxa"/>
            <w:vAlign w:val="bottom"/>
          </w:tcPr>
          <w:p w14:paraId="4DA4DF3D" w14:textId="31A4AAF8"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rPr>
              <w:t>Interest bearing loans and borrowings</w:t>
            </w:r>
          </w:p>
        </w:tc>
        <w:tc>
          <w:tcPr>
            <w:tcW w:w="850" w:type="dxa"/>
          </w:tcPr>
          <w:p w14:paraId="49150C8A"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478EDAC1" w14:textId="5ED80B75"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29</w:t>
            </w:r>
          </w:p>
        </w:tc>
        <w:tc>
          <w:tcPr>
            <w:tcW w:w="1701" w:type="dxa"/>
            <w:vAlign w:val="bottom"/>
          </w:tcPr>
          <w:p w14:paraId="4E6B0909" w14:textId="32A09EB4"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438</w:t>
            </w:r>
          </w:p>
        </w:tc>
        <w:tc>
          <w:tcPr>
            <w:tcW w:w="1418" w:type="dxa"/>
            <w:vAlign w:val="bottom"/>
          </w:tcPr>
          <w:p w14:paraId="7B467FD3" w14:textId="2B869240"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r w:rsidRPr="00944E33">
              <w:rPr>
                <w:rFonts w:ascii="Arial" w:hAnsi="Arial" w:cs="Arial"/>
              </w:rPr>
              <w:t>501</w:t>
            </w:r>
          </w:p>
        </w:tc>
      </w:tr>
      <w:tr w:rsidR="00012258" w:rsidRPr="00944E33" w14:paraId="6888BAD1" w14:textId="77777777" w:rsidTr="00944E33">
        <w:tc>
          <w:tcPr>
            <w:tcW w:w="3545" w:type="dxa"/>
            <w:vAlign w:val="bottom"/>
          </w:tcPr>
          <w:p w14:paraId="29C3EB95" w14:textId="04110B33"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rPr>
              <w:t>Tax payable</w:t>
            </w:r>
          </w:p>
        </w:tc>
        <w:tc>
          <w:tcPr>
            <w:tcW w:w="850" w:type="dxa"/>
          </w:tcPr>
          <w:p w14:paraId="5C317391"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702B639B" w14:textId="0A019BF3"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274</w:t>
            </w:r>
          </w:p>
        </w:tc>
        <w:tc>
          <w:tcPr>
            <w:tcW w:w="1701" w:type="dxa"/>
            <w:vAlign w:val="bottom"/>
          </w:tcPr>
          <w:p w14:paraId="4B991AA8" w14:textId="2616FDD1"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258</w:t>
            </w:r>
          </w:p>
        </w:tc>
        <w:tc>
          <w:tcPr>
            <w:tcW w:w="1418" w:type="dxa"/>
            <w:vAlign w:val="bottom"/>
          </w:tcPr>
          <w:p w14:paraId="4BA087DB" w14:textId="53590C81" w:rsidR="00012258"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hAnsi="Arial" w:cs="Arial"/>
                <w:u w:val="single"/>
              </w:rPr>
              <w:t>164</w:t>
            </w:r>
          </w:p>
        </w:tc>
      </w:tr>
      <w:tr w:rsidR="00012258" w:rsidRPr="00944E33" w14:paraId="6FE9B398" w14:textId="77777777" w:rsidTr="00944E33">
        <w:trPr>
          <w:trHeight w:val="551"/>
        </w:trPr>
        <w:tc>
          <w:tcPr>
            <w:tcW w:w="3545" w:type="dxa"/>
            <w:vAlign w:val="bottom"/>
          </w:tcPr>
          <w:p w14:paraId="7B18DAC0" w14:textId="77777777" w:rsidR="00012258" w:rsidRPr="00944E33" w:rsidRDefault="00012258"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p w14:paraId="038CEE97"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p w14:paraId="5E260151"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tc>
        <w:tc>
          <w:tcPr>
            <w:tcW w:w="850" w:type="dxa"/>
          </w:tcPr>
          <w:p w14:paraId="730D783C" w14:textId="77777777" w:rsidR="00012258" w:rsidRPr="00944E33" w:rsidRDefault="00012258"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677624D9" w14:textId="77777777" w:rsidR="00012258"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eastAsia="Arial" w:hAnsi="Arial" w:cs="Arial"/>
                <w:u w:val="single"/>
              </w:rPr>
            </w:pPr>
            <w:r w:rsidRPr="00944E33">
              <w:rPr>
                <w:rFonts w:ascii="Arial" w:eastAsia="Arial" w:hAnsi="Arial" w:cs="Arial"/>
                <w:u w:val="single"/>
              </w:rPr>
              <w:t>4,476</w:t>
            </w:r>
          </w:p>
          <w:p w14:paraId="66CA80A5" w14:textId="480A80F1" w:rsidR="00D131A2" w:rsidRPr="00944E33" w:rsidRDefault="00D131A2"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p>
        </w:tc>
        <w:tc>
          <w:tcPr>
            <w:tcW w:w="1701" w:type="dxa"/>
            <w:vAlign w:val="bottom"/>
          </w:tcPr>
          <w:p w14:paraId="3A707B97" w14:textId="77777777" w:rsidR="00012258"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eastAsia="Arial" w:hAnsi="Arial" w:cs="Arial"/>
                <w:u w:val="single"/>
              </w:rPr>
            </w:pPr>
            <w:r w:rsidRPr="00944E33">
              <w:rPr>
                <w:rFonts w:ascii="Arial" w:eastAsia="Arial" w:hAnsi="Arial" w:cs="Arial"/>
                <w:u w:val="single"/>
              </w:rPr>
              <w:t>5,590</w:t>
            </w:r>
          </w:p>
          <w:p w14:paraId="01B614AF" w14:textId="4C0BCF36" w:rsidR="00D131A2" w:rsidRPr="00944E33" w:rsidRDefault="00D131A2"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p>
        </w:tc>
        <w:tc>
          <w:tcPr>
            <w:tcW w:w="1418" w:type="dxa"/>
            <w:vAlign w:val="bottom"/>
          </w:tcPr>
          <w:p w14:paraId="084212C5" w14:textId="77777777" w:rsidR="00012258"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eastAsia="Arial" w:hAnsi="Arial" w:cs="Arial"/>
                <w:u w:val="single"/>
              </w:rPr>
            </w:pPr>
            <w:r w:rsidRPr="00944E33">
              <w:rPr>
                <w:rFonts w:ascii="Arial" w:eastAsia="Arial" w:hAnsi="Arial" w:cs="Arial"/>
                <w:u w:val="single"/>
              </w:rPr>
              <w:t>4,214</w:t>
            </w:r>
          </w:p>
          <w:p w14:paraId="41442FC7" w14:textId="0F0C54D4" w:rsidR="00D131A2" w:rsidRPr="00944E33" w:rsidRDefault="00D131A2"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p>
        </w:tc>
      </w:tr>
      <w:tr w:rsidR="008A7E26" w:rsidRPr="00944E33" w14:paraId="164457CC" w14:textId="77777777" w:rsidTr="00944E33">
        <w:trPr>
          <w:trHeight w:val="559"/>
        </w:trPr>
        <w:tc>
          <w:tcPr>
            <w:tcW w:w="3545" w:type="dxa"/>
            <w:vAlign w:val="bottom"/>
          </w:tcPr>
          <w:p w14:paraId="38A10AAE" w14:textId="0FB1D7A9"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b/>
                <w:bCs/>
              </w:rPr>
              <w:t>TOTAL LIABILITIES</w:t>
            </w:r>
          </w:p>
        </w:tc>
        <w:tc>
          <w:tcPr>
            <w:tcW w:w="850" w:type="dxa"/>
          </w:tcPr>
          <w:p w14:paraId="15239712" w14:textId="77777777" w:rsidR="008A7E26" w:rsidRPr="00944E33" w:rsidRDefault="008A7E26"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1167498F" w14:textId="30305838"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4,701</w:t>
            </w:r>
          </w:p>
        </w:tc>
        <w:tc>
          <w:tcPr>
            <w:tcW w:w="1701" w:type="dxa"/>
            <w:vAlign w:val="bottom"/>
          </w:tcPr>
          <w:p w14:paraId="427DB962" w14:textId="2AC1B6FC"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7,556</w:t>
            </w:r>
          </w:p>
        </w:tc>
        <w:tc>
          <w:tcPr>
            <w:tcW w:w="1418" w:type="dxa"/>
            <w:vAlign w:val="bottom"/>
          </w:tcPr>
          <w:p w14:paraId="6C3DB48C" w14:textId="6E077C8E"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5,694</w:t>
            </w:r>
          </w:p>
        </w:tc>
      </w:tr>
      <w:tr w:rsidR="008A7E26" w:rsidRPr="00944E33" w14:paraId="2CA02196" w14:textId="77777777" w:rsidTr="00944E33">
        <w:trPr>
          <w:trHeight w:val="567"/>
        </w:trPr>
        <w:tc>
          <w:tcPr>
            <w:tcW w:w="3545" w:type="dxa"/>
            <w:vAlign w:val="bottom"/>
          </w:tcPr>
          <w:p w14:paraId="76FD07A3" w14:textId="4151D302"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r w:rsidRPr="00944E33">
              <w:rPr>
                <w:rFonts w:ascii="Arial" w:hAnsi="Arial" w:cs="Arial"/>
                <w:b/>
                <w:bCs/>
              </w:rPr>
              <w:t>TOTAL EQUITY AND LIABILITIES</w:t>
            </w:r>
          </w:p>
        </w:tc>
        <w:tc>
          <w:tcPr>
            <w:tcW w:w="850" w:type="dxa"/>
          </w:tcPr>
          <w:p w14:paraId="641AE4A2" w14:textId="77777777" w:rsidR="008A7E26" w:rsidRPr="00944E33" w:rsidRDefault="008A7E26"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76C214C2" w14:textId="0B7FBA00"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12,813</w:t>
            </w:r>
          </w:p>
        </w:tc>
        <w:tc>
          <w:tcPr>
            <w:tcW w:w="1701" w:type="dxa"/>
            <w:vAlign w:val="bottom"/>
          </w:tcPr>
          <w:p w14:paraId="0EA344A0" w14:textId="43135F41"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9,772</w:t>
            </w:r>
          </w:p>
        </w:tc>
        <w:tc>
          <w:tcPr>
            <w:tcW w:w="1418" w:type="dxa"/>
            <w:vAlign w:val="bottom"/>
          </w:tcPr>
          <w:p w14:paraId="288C6234" w14:textId="3168737D" w:rsidR="008A7E26" w:rsidRPr="00944E33" w:rsidRDefault="003926CA"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u w:val="single"/>
              </w:rPr>
            </w:pPr>
            <w:r w:rsidRPr="00944E33">
              <w:rPr>
                <w:rFonts w:ascii="Arial" w:eastAsia="Arial" w:hAnsi="Arial" w:cs="Arial"/>
                <w:u w:val="single"/>
              </w:rPr>
              <w:t>8,094</w:t>
            </w:r>
          </w:p>
        </w:tc>
      </w:tr>
      <w:tr w:rsidR="008A7E26" w:rsidRPr="00944E33" w14:paraId="56B844F6" w14:textId="77777777" w:rsidTr="00944E33">
        <w:tc>
          <w:tcPr>
            <w:tcW w:w="3545" w:type="dxa"/>
            <w:vAlign w:val="bottom"/>
          </w:tcPr>
          <w:p w14:paraId="4F101C6C"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tc>
        <w:tc>
          <w:tcPr>
            <w:tcW w:w="850" w:type="dxa"/>
          </w:tcPr>
          <w:p w14:paraId="381F44A9" w14:textId="77777777" w:rsidR="008A7E26" w:rsidRPr="00944E33" w:rsidRDefault="008A7E26"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2299D0AD"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c>
          <w:tcPr>
            <w:tcW w:w="1701" w:type="dxa"/>
            <w:vAlign w:val="bottom"/>
          </w:tcPr>
          <w:p w14:paraId="01E7490E"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c>
          <w:tcPr>
            <w:tcW w:w="1418" w:type="dxa"/>
            <w:vAlign w:val="bottom"/>
          </w:tcPr>
          <w:p w14:paraId="20EA4726"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r>
      <w:tr w:rsidR="008A7E26" w:rsidRPr="00944E33" w14:paraId="15E84A5C" w14:textId="77777777" w:rsidTr="00944E33">
        <w:tc>
          <w:tcPr>
            <w:tcW w:w="3545" w:type="dxa"/>
            <w:vAlign w:val="bottom"/>
          </w:tcPr>
          <w:p w14:paraId="4573A62F"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tc>
        <w:tc>
          <w:tcPr>
            <w:tcW w:w="850" w:type="dxa"/>
          </w:tcPr>
          <w:p w14:paraId="00BB3983" w14:textId="77777777" w:rsidR="008A7E26" w:rsidRPr="00944E33" w:rsidRDefault="008A7E26"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299A014D"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c>
          <w:tcPr>
            <w:tcW w:w="1701" w:type="dxa"/>
            <w:vAlign w:val="bottom"/>
          </w:tcPr>
          <w:p w14:paraId="1430AEFC"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c>
          <w:tcPr>
            <w:tcW w:w="1418" w:type="dxa"/>
            <w:vAlign w:val="bottom"/>
          </w:tcPr>
          <w:p w14:paraId="2AB5A784"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r>
      <w:tr w:rsidR="008A7E26" w:rsidRPr="00944E33" w14:paraId="3A71846B" w14:textId="77777777" w:rsidTr="00944E33">
        <w:tc>
          <w:tcPr>
            <w:tcW w:w="3545" w:type="dxa"/>
            <w:vAlign w:val="bottom"/>
          </w:tcPr>
          <w:p w14:paraId="6018DE1A"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rial" w:hAnsi="Arial" w:cs="Arial"/>
                <w:b/>
                <w:bCs/>
              </w:rPr>
            </w:pPr>
          </w:p>
        </w:tc>
        <w:tc>
          <w:tcPr>
            <w:tcW w:w="850" w:type="dxa"/>
          </w:tcPr>
          <w:p w14:paraId="350D82F5" w14:textId="77777777" w:rsidR="008A7E26" w:rsidRPr="00944E33" w:rsidRDefault="008A7E26"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rial" w:hAnsi="Arial" w:cs="Arial"/>
                <w:b/>
                <w:bCs/>
              </w:rPr>
            </w:pPr>
          </w:p>
        </w:tc>
        <w:tc>
          <w:tcPr>
            <w:tcW w:w="1701" w:type="dxa"/>
            <w:vAlign w:val="bottom"/>
          </w:tcPr>
          <w:p w14:paraId="6265BFFA"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c>
          <w:tcPr>
            <w:tcW w:w="1701" w:type="dxa"/>
            <w:vAlign w:val="bottom"/>
          </w:tcPr>
          <w:p w14:paraId="7482C4E4"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c>
          <w:tcPr>
            <w:tcW w:w="1418" w:type="dxa"/>
            <w:vAlign w:val="bottom"/>
          </w:tcPr>
          <w:p w14:paraId="57C84E52" w14:textId="77777777" w:rsidR="008A7E26" w:rsidRPr="00944E33" w:rsidRDefault="008A7E26" w:rsidP="008A7E26">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0"/>
              <w:jc w:val="right"/>
              <w:rPr>
                <w:rFonts w:ascii="Arial" w:hAnsi="Arial" w:cs="Arial"/>
                <w:b/>
                <w:bCs/>
              </w:rPr>
            </w:pPr>
          </w:p>
        </w:tc>
      </w:tr>
    </w:tbl>
    <w:p w14:paraId="433E9E5A" w14:textId="77777777" w:rsidR="00CF6BDC" w:rsidRDefault="00CF6BDC" w:rsidP="00892E4B">
      <w:pPr>
        <w:pStyle w:val="NormalWeb"/>
        <w:spacing w:before="0" w:after="0"/>
        <w:jc w:val="both"/>
        <w:rPr>
          <w:rFonts w:ascii="Arial" w:hAnsi="Arial"/>
          <w:b/>
          <w:bCs/>
          <w:sz w:val="20"/>
          <w:szCs w:val="20"/>
        </w:rPr>
      </w:pPr>
    </w:p>
    <w:p w14:paraId="544DBD35" w14:textId="77777777" w:rsidR="00CF6BDC" w:rsidRDefault="00CF6BDC" w:rsidP="00892E4B">
      <w:pPr>
        <w:pStyle w:val="NormalWeb"/>
        <w:spacing w:before="0" w:after="0"/>
        <w:jc w:val="both"/>
        <w:rPr>
          <w:rFonts w:ascii="Arial" w:hAnsi="Arial"/>
          <w:b/>
          <w:bCs/>
          <w:sz w:val="20"/>
          <w:szCs w:val="20"/>
        </w:rPr>
      </w:pPr>
    </w:p>
    <w:p w14:paraId="2D4A32AB" w14:textId="77777777" w:rsidR="00892E4B" w:rsidRDefault="00892E4B" w:rsidP="00FA5938">
      <w:pPr>
        <w:pStyle w:val="NormalWeb"/>
        <w:spacing w:before="0" w:after="0"/>
        <w:ind w:left="-284" w:firstLine="284"/>
        <w:jc w:val="both"/>
        <w:rPr>
          <w:rFonts w:ascii="Arial" w:eastAsia="Arial" w:hAnsi="Arial" w:cs="Arial"/>
          <w:b/>
          <w:bCs/>
          <w:sz w:val="20"/>
          <w:szCs w:val="20"/>
        </w:rPr>
      </w:pPr>
      <w:r>
        <w:rPr>
          <w:rFonts w:ascii="Arial" w:hAnsi="Arial"/>
          <w:b/>
          <w:bCs/>
          <w:sz w:val="20"/>
          <w:szCs w:val="20"/>
        </w:rPr>
        <w:t>CONSOLIDATED STATEMENT OF CHANGES IN EQUITY</w:t>
      </w:r>
    </w:p>
    <w:p w14:paraId="12869760" w14:textId="77777777" w:rsidR="00892E4B" w:rsidRDefault="00892E4B" w:rsidP="00892E4B">
      <w:pPr>
        <w:pStyle w:val="Body"/>
        <w:rPr>
          <w:rFonts w:ascii="Arial" w:eastAsia="Arial" w:hAnsi="Arial" w:cs="Arial"/>
          <w:b/>
          <w:bCs/>
          <w:sz w:val="20"/>
          <w:szCs w:val="20"/>
        </w:rPr>
      </w:pPr>
      <w:r>
        <w:rPr>
          <w:rFonts w:ascii="Arial" w:hAnsi="Arial"/>
          <w:b/>
          <w:bCs/>
          <w:sz w:val="20"/>
          <w:szCs w:val="20"/>
          <w:lang w:val="de-DE"/>
        </w:rPr>
        <w:t>FOR THE 6 MONTHS ENDED 31 JULY 2017</w:t>
      </w:r>
    </w:p>
    <w:p w14:paraId="69B63607"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tbl>
      <w:tblPr>
        <w:tblStyle w:val="TableGrid"/>
        <w:tblW w:w="949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701"/>
        <w:gridCol w:w="1418"/>
        <w:gridCol w:w="1417"/>
        <w:gridCol w:w="1559"/>
      </w:tblGrid>
      <w:tr w:rsidR="0055325D" w14:paraId="4EC5A716" w14:textId="77777777" w:rsidTr="00FA5938">
        <w:tc>
          <w:tcPr>
            <w:tcW w:w="3403" w:type="dxa"/>
          </w:tcPr>
          <w:p w14:paraId="41C1D62F" w14:textId="081BF3B4" w:rsidR="00AC198A" w:rsidRDefault="00AC198A"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b/>
                <w:bCs/>
              </w:rPr>
            </w:pPr>
          </w:p>
        </w:tc>
        <w:tc>
          <w:tcPr>
            <w:tcW w:w="1701" w:type="dxa"/>
          </w:tcPr>
          <w:p w14:paraId="3F04DC34" w14:textId="77777777" w:rsidR="00AC198A" w:rsidRPr="00AC198A" w:rsidRDefault="00AC198A" w:rsidP="00FA593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AC198A">
              <w:rPr>
                <w:rFonts w:ascii="Arial" w:eastAsia="Arial" w:hAnsi="Arial" w:cs="Arial"/>
              </w:rPr>
              <w:t xml:space="preserve">Called up share capital </w:t>
            </w:r>
          </w:p>
          <w:p w14:paraId="4442AE27" w14:textId="388081F8" w:rsidR="00AC198A" w:rsidRDefault="00AC198A" w:rsidP="00FA593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AC198A">
              <w:rPr>
                <w:rFonts w:ascii="Arial" w:eastAsia="Arial" w:hAnsi="Arial" w:cs="Arial"/>
              </w:rPr>
              <w:t>£ 000’s</w:t>
            </w:r>
          </w:p>
        </w:tc>
        <w:tc>
          <w:tcPr>
            <w:tcW w:w="1418" w:type="dxa"/>
          </w:tcPr>
          <w:p w14:paraId="4D1FE948" w14:textId="59471BE0" w:rsidR="00AC198A" w:rsidRDefault="00AC198A" w:rsidP="00FA593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eastAsia="Arial" w:hAnsi="Arial" w:cs="Arial"/>
              </w:rPr>
              <w:t>Share</w:t>
            </w:r>
            <w:r>
              <w:rPr>
                <w:rFonts w:ascii="Arial" w:eastAsia="Arial" w:hAnsi="Arial" w:cs="Arial"/>
              </w:rPr>
              <w:t xml:space="preserve"> </w:t>
            </w:r>
            <w:r w:rsidRPr="00B31D44">
              <w:rPr>
                <w:rFonts w:ascii="Arial" w:eastAsia="Arial" w:hAnsi="Arial" w:cs="Arial"/>
              </w:rPr>
              <w:t>premium</w:t>
            </w:r>
            <w:r>
              <w:rPr>
                <w:rFonts w:ascii="Arial" w:eastAsia="Arial" w:hAnsi="Arial" w:cs="Arial"/>
              </w:rPr>
              <w:t xml:space="preserve"> </w:t>
            </w:r>
            <w:r w:rsidRPr="00B31D44">
              <w:rPr>
                <w:rFonts w:ascii="Arial" w:hAnsi="Arial"/>
              </w:rPr>
              <w:t>£ 000’s</w:t>
            </w:r>
          </w:p>
        </w:tc>
        <w:tc>
          <w:tcPr>
            <w:tcW w:w="1417" w:type="dxa"/>
          </w:tcPr>
          <w:p w14:paraId="651AA54A" w14:textId="77777777" w:rsidR="00AC198A" w:rsidRPr="00AC198A" w:rsidRDefault="00AC198A" w:rsidP="00FA593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AC198A">
              <w:rPr>
                <w:rFonts w:ascii="Arial" w:eastAsia="Arial" w:hAnsi="Arial" w:cs="Arial"/>
              </w:rPr>
              <w:t>Retained earnings</w:t>
            </w:r>
          </w:p>
          <w:p w14:paraId="5C454433" w14:textId="375D5490" w:rsidR="00AC198A" w:rsidRDefault="00AC198A" w:rsidP="00FA593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AC198A">
              <w:rPr>
                <w:rFonts w:ascii="Arial" w:eastAsia="Arial" w:hAnsi="Arial" w:cs="Arial"/>
              </w:rPr>
              <w:t>£ 000’s</w:t>
            </w:r>
          </w:p>
        </w:tc>
        <w:tc>
          <w:tcPr>
            <w:tcW w:w="1559" w:type="dxa"/>
          </w:tcPr>
          <w:p w14:paraId="1C424A37" w14:textId="77777777" w:rsidR="00AC198A" w:rsidRPr="00AC198A" w:rsidRDefault="00AC198A" w:rsidP="00FA593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Cs/>
              </w:rPr>
            </w:pPr>
            <w:r w:rsidRPr="00AC198A">
              <w:rPr>
                <w:rFonts w:ascii="Arial" w:hAnsi="Arial"/>
                <w:bCs/>
              </w:rPr>
              <w:t>Total equity</w:t>
            </w:r>
          </w:p>
          <w:p w14:paraId="68563895" w14:textId="7DE4904B" w:rsidR="00AC198A" w:rsidRDefault="00AC198A" w:rsidP="00FA593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AC198A">
              <w:rPr>
                <w:rFonts w:ascii="Arial" w:hAnsi="Arial"/>
                <w:bCs/>
              </w:rPr>
              <w:t>£ 000’s</w:t>
            </w:r>
          </w:p>
        </w:tc>
      </w:tr>
      <w:tr w:rsidR="0055325D" w14:paraId="15A5419C" w14:textId="77777777" w:rsidTr="00944E33">
        <w:trPr>
          <w:trHeight w:val="289"/>
        </w:trPr>
        <w:tc>
          <w:tcPr>
            <w:tcW w:w="3403" w:type="dxa"/>
          </w:tcPr>
          <w:p w14:paraId="0FA7D39B" w14:textId="597C1419" w:rsidR="00AC198A" w:rsidRDefault="00AC198A" w:rsidP="00AC198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b/>
                <w:bCs/>
              </w:rPr>
              <w:t>Balance at 31 January 2016</w:t>
            </w:r>
          </w:p>
        </w:tc>
        <w:tc>
          <w:tcPr>
            <w:tcW w:w="1701" w:type="dxa"/>
            <w:vAlign w:val="bottom"/>
          </w:tcPr>
          <w:p w14:paraId="346DA844" w14:textId="27DCABEE" w:rsidR="00AC198A" w:rsidRPr="00B13B5C"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1</w:t>
            </w:r>
          </w:p>
        </w:tc>
        <w:tc>
          <w:tcPr>
            <w:tcW w:w="1418" w:type="dxa"/>
            <w:vAlign w:val="bottom"/>
          </w:tcPr>
          <w:p w14:paraId="6DDD1310" w14:textId="547429D9" w:rsidR="00AC198A" w:rsidRPr="00B13B5C"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w:t>
            </w:r>
          </w:p>
        </w:tc>
        <w:tc>
          <w:tcPr>
            <w:tcW w:w="1417" w:type="dxa"/>
            <w:vAlign w:val="bottom"/>
          </w:tcPr>
          <w:p w14:paraId="55314F43" w14:textId="194B8A40" w:rsidR="00AC198A" w:rsidRPr="00B13B5C"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464</w:t>
            </w:r>
          </w:p>
        </w:tc>
        <w:tc>
          <w:tcPr>
            <w:tcW w:w="1559" w:type="dxa"/>
            <w:vAlign w:val="bottom"/>
          </w:tcPr>
          <w:p w14:paraId="5FBAA052" w14:textId="7F0C246F" w:rsidR="00AC198A" w:rsidRPr="00B13B5C"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465</w:t>
            </w:r>
          </w:p>
        </w:tc>
      </w:tr>
      <w:tr w:rsidR="0055325D" w14:paraId="09F6CF48" w14:textId="77777777" w:rsidTr="00944E33">
        <w:tc>
          <w:tcPr>
            <w:tcW w:w="3403" w:type="dxa"/>
          </w:tcPr>
          <w:p w14:paraId="69D6CAE8" w14:textId="77777777" w:rsidR="00D131A2" w:rsidRDefault="00D131A2"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b/>
                <w:bCs/>
              </w:rPr>
            </w:pPr>
          </w:p>
          <w:p w14:paraId="7FD2ACA6" w14:textId="68BF5CD2" w:rsidR="00AC198A" w:rsidRDefault="00AC198A"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b/>
                <w:bCs/>
              </w:rPr>
            </w:pPr>
            <w:r w:rsidRPr="00B31D44">
              <w:rPr>
                <w:rFonts w:ascii="Arial" w:hAnsi="Arial"/>
                <w:b/>
                <w:bCs/>
              </w:rPr>
              <w:t>Changes in equity</w:t>
            </w:r>
          </w:p>
        </w:tc>
        <w:tc>
          <w:tcPr>
            <w:tcW w:w="1701" w:type="dxa"/>
            <w:vAlign w:val="bottom"/>
          </w:tcPr>
          <w:p w14:paraId="5036583C"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8" w:type="dxa"/>
            <w:vAlign w:val="bottom"/>
          </w:tcPr>
          <w:p w14:paraId="4FE3E06B"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7" w:type="dxa"/>
            <w:vAlign w:val="bottom"/>
          </w:tcPr>
          <w:p w14:paraId="742554EA"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559" w:type="dxa"/>
            <w:vAlign w:val="bottom"/>
          </w:tcPr>
          <w:p w14:paraId="5737925D"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r>
      <w:tr w:rsidR="0055325D" w14:paraId="1CD8FDB2" w14:textId="77777777" w:rsidTr="00944E33">
        <w:tc>
          <w:tcPr>
            <w:tcW w:w="3403" w:type="dxa"/>
          </w:tcPr>
          <w:p w14:paraId="5C7ABA4C" w14:textId="2D1BD94B" w:rsidR="00AC198A" w:rsidRDefault="00AC198A"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b/>
                <w:bCs/>
              </w:rPr>
            </w:pPr>
            <w:r w:rsidRPr="00B31D44">
              <w:rPr>
                <w:rFonts w:ascii="Arial" w:hAnsi="Arial"/>
              </w:rPr>
              <w:t>Issue of share capital</w:t>
            </w:r>
          </w:p>
        </w:tc>
        <w:tc>
          <w:tcPr>
            <w:tcW w:w="1701" w:type="dxa"/>
            <w:vAlign w:val="bottom"/>
          </w:tcPr>
          <w:p w14:paraId="6B49D7D7" w14:textId="200CC09A"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1,400</w:t>
            </w:r>
          </w:p>
        </w:tc>
        <w:tc>
          <w:tcPr>
            <w:tcW w:w="1418" w:type="dxa"/>
            <w:vAlign w:val="bottom"/>
          </w:tcPr>
          <w:p w14:paraId="0AEA31F8" w14:textId="000841E5"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7" w:type="dxa"/>
            <w:vAlign w:val="bottom"/>
          </w:tcPr>
          <w:p w14:paraId="558BA912" w14:textId="57D4AD48"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559" w:type="dxa"/>
            <w:vAlign w:val="bottom"/>
          </w:tcPr>
          <w:p w14:paraId="69E1F74C" w14:textId="70D2B3D4"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1,400</w:t>
            </w:r>
          </w:p>
        </w:tc>
      </w:tr>
      <w:tr w:rsidR="0055325D" w14:paraId="02DBF9F2" w14:textId="77777777" w:rsidTr="00944E33">
        <w:trPr>
          <w:trHeight w:val="274"/>
        </w:trPr>
        <w:tc>
          <w:tcPr>
            <w:tcW w:w="3403" w:type="dxa"/>
            <w:vAlign w:val="bottom"/>
          </w:tcPr>
          <w:p w14:paraId="4B895C65" w14:textId="026CE321" w:rsidR="00AC198A" w:rsidRDefault="00AC198A"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Dividends</w:t>
            </w:r>
          </w:p>
        </w:tc>
        <w:tc>
          <w:tcPr>
            <w:tcW w:w="1701" w:type="dxa"/>
            <w:vAlign w:val="bottom"/>
          </w:tcPr>
          <w:p w14:paraId="6FAA7A83" w14:textId="268330B2"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8" w:type="dxa"/>
            <w:vAlign w:val="bottom"/>
          </w:tcPr>
          <w:p w14:paraId="7A2ADC09" w14:textId="11EFE606"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7" w:type="dxa"/>
            <w:vAlign w:val="bottom"/>
          </w:tcPr>
          <w:p w14:paraId="59484D90" w14:textId="0B2FE784"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(25)</w:t>
            </w:r>
          </w:p>
        </w:tc>
        <w:tc>
          <w:tcPr>
            <w:tcW w:w="1559" w:type="dxa"/>
            <w:vAlign w:val="bottom"/>
          </w:tcPr>
          <w:p w14:paraId="45D476BD" w14:textId="47D15FD6"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(25)</w:t>
            </w:r>
          </w:p>
        </w:tc>
      </w:tr>
      <w:tr w:rsidR="0055325D" w14:paraId="63F25ADC" w14:textId="77777777" w:rsidTr="00944E33">
        <w:tc>
          <w:tcPr>
            <w:tcW w:w="3403" w:type="dxa"/>
            <w:vAlign w:val="bottom"/>
          </w:tcPr>
          <w:p w14:paraId="4C105EC1" w14:textId="47B899E8" w:rsidR="00AC198A" w:rsidRDefault="00AC198A"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Profit for the period</w:t>
            </w:r>
          </w:p>
        </w:tc>
        <w:tc>
          <w:tcPr>
            <w:tcW w:w="1701" w:type="dxa"/>
            <w:vAlign w:val="bottom"/>
          </w:tcPr>
          <w:p w14:paraId="2B0FE18B" w14:textId="62835B65"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8" w:type="dxa"/>
            <w:vAlign w:val="bottom"/>
          </w:tcPr>
          <w:p w14:paraId="1B4C4A4B" w14:textId="64561532"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7" w:type="dxa"/>
            <w:vAlign w:val="bottom"/>
          </w:tcPr>
          <w:p w14:paraId="58CAECF2" w14:textId="0F6A1F6B"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376</w:t>
            </w:r>
          </w:p>
        </w:tc>
        <w:tc>
          <w:tcPr>
            <w:tcW w:w="1559" w:type="dxa"/>
            <w:vAlign w:val="bottom"/>
          </w:tcPr>
          <w:p w14:paraId="7BF0E79D" w14:textId="7543F76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376</w:t>
            </w:r>
          </w:p>
        </w:tc>
      </w:tr>
      <w:tr w:rsidR="0055325D" w14:paraId="281ED2EC" w14:textId="77777777" w:rsidTr="00944E33">
        <w:tc>
          <w:tcPr>
            <w:tcW w:w="3403" w:type="dxa"/>
            <w:vAlign w:val="bottom"/>
          </w:tcPr>
          <w:p w14:paraId="63948841" w14:textId="4D52FCDB" w:rsidR="00AC198A" w:rsidRDefault="00C0699A"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Other comprehensive income</w:t>
            </w:r>
          </w:p>
        </w:tc>
        <w:tc>
          <w:tcPr>
            <w:tcW w:w="1701" w:type="dxa"/>
            <w:vAlign w:val="bottom"/>
          </w:tcPr>
          <w:p w14:paraId="543C19C0" w14:textId="5E0A7A78" w:rsidR="00AC198A" w:rsidRPr="00B13B5C"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w:t>
            </w:r>
          </w:p>
        </w:tc>
        <w:tc>
          <w:tcPr>
            <w:tcW w:w="1418" w:type="dxa"/>
            <w:vAlign w:val="bottom"/>
          </w:tcPr>
          <w:p w14:paraId="20B4C96C" w14:textId="53093AFD" w:rsidR="00AC198A" w:rsidRPr="00B13B5C"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w:t>
            </w:r>
          </w:p>
        </w:tc>
        <w:tc>
          <w:tcPr>
            <w:tcW w:w="1417" w:type="dxa"/>
            <w:vAlign w:val="bottom"/>
          </w:tcPr>
          <w:p w14:paraId="529FF293" w14:textId="2428DD3E" w:rsidR="00AC198A" w:rsidRPr="00B13B5C"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w:t>
            </w:r>
          </w:p>
        </w:tc>
        <w:tc>
          <w:tcPr>
            <w:tcW w:w="1559" w:type="dxa"/>
            <w:vAlign w:val="bottom"/>
          </w:tcPr>
          <w:p w14:paraId="5D29D009" w14:textId="4EBC6B7D" w:rsidR="00AC198A" w:rsidRPr="00B13B5C"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w:t>
            </w:r>
          </w:p>
        </w:tc>
      </w:tr>
      <w:tr w:rsidR="0055325D" w14:paraId="3506F650" w14:textId="77777777" w:rsidTr="00944E33">
        <w:trPr>
          <w:trHeight w:val="801"/>
        </w:trPr>
        <w:tc>
          <w:tcPr>
            <w:tcW w:w="3403" w:type="dxa"/>
            <w:vAlign w:val="bottom"/>
          </w:tcPr>
          <w:p w14:paraId="6C0A342A" w14:textId="77777777" w:rsidR="00AC198A" w:rsidRDefault="00C0699A"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b/>
                <w:bCs/>
              </w:rPr>
              <w:t>Balance at 31 July 2016</w:t>
            </w:r>
          </w:p>
          <w:p w14:paraId="418E5F8E" w14:textId="427F3159" w:rsidR="00D131A2" w:rsidRDefault="00D131A2"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p>
        </w:tc>
        <w:tc>
          <w:tcPr>
            <w:tcW w:w="1701" w:type="dxa"/>
            <w:vAlign w:val="bottom"/>
          </w:tcPr>
          <w:p w14:paraId="5E802412" w14:textId="77777777" w:rsidR="00AC198A"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C0699A">
              <w:rPr>
                <w:rFonts w:ascii="Arial" w:eastAsia="Arial" w:hAnsi="Arial" w:cs="Arial"/>
                <w:u w:val="single"/>
              </w:rPr>
              <w:t>1,401</w:t>
            </w:r>
          </w:p>
          <w:p w14:paraId="0DF4B0CB" w14:textId="5D5F8277" w:rsidR="00D131A2" w:rsidRPr="00C0699A"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p>
        </w:tc>
        <w:tc>
          <w:tcPr>
            <w:tcW w:w="1418" w:type="dxa"/>
            <w:vAlign w:val="bottom"/>
          </w:tcPr>
          <w:p w14:paraId="74F4A745" w14:textId="77777777" w:rsidR="00AC198A"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u w:val="single"/>
              </w:rPr>
            </w:pPr>
            <w:r w:rsidRPr="00C0699A">
              <w:rPr>
                <w:rFonts w:ascii="Arial" w:hAnsi="Arial"/>
                <w:u w:val="single"/>
              </w:rPr>
              <w:t>-</w:t>
            </w:r>
          </w:p>
          <w:p w14:paraId="7F2F05ED" w14:textId="6B1F0CBA" w:rsidR="00D131A2" w:rsidRPr="00C0699A"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p>
        </w:tc>
        <w:tc>
          <w:tcPr>
            <w:tcW w:w="1417" w:type="dxa"/>
            <w:vAlign w:val="bottom"/>
          </w:tcPr>
          <w:p w14:paraId="68C1EF03" w14:textId="77777777" w:rsidR="00AC198A"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C0699A">
              <w:rPr>
                <w:rFonts w:ascii="Arial" w:eastAsia="Arial" w:hAnsi="Arial" w:cs="Arial"/>
                <w:u w:val="single"/>
              </w:rPr>
              <w:t>815</w:t>
            </w:r>
          </w:p>
          <w:p w14:paraId="4A035F6A" w14:textId="71C9737F" w:rsidR="00D131A2" w:rsidRPr="00C0699A"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p>
        </w:tc>
        <w:tc>
          <w:tcPr>
            <w:tcW w:w="1559" w:type="dxa"/>
            <w:vAlign w:val="bottom"/>
          </w:tcPr>
          <w:p w14:paraId="72FB241F" w14:textId="77777777" w:rsidR="00AC198A"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C0699A">
              <w:rPr>
                <w:rFonts w:ascii="Arial" w:eastAsia="Arial" w:hAnsi="Arial" w:cs="Arial"/>
                <w:u w:val="single"/>
              </w:rPr>
              <w:t>2,216</w:t>
            </w:r>
          </w:p>
          <w:p w14:paraId="7E704B55" w14:textId="36FD049B" w:rsidR="00D131A2" w:rsidRPr="00C0699A"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p>
        </w:tc>
      </w:tr>
      <w:tr w:rsidR="0055325D" w14:paraId="3313B9FA" w14:textId="77777777" w:rsidTr="00944E33">
        <w:tc>
          <w:tcPr>
            <w:tcW w:w="3403" w:type="dxa"/>
            <w:vAlign w:val="bottom"/>
          </w:tcPr>
          <w:p w14:paraId="67242D68" w14:textId="77777777" w:rsidR="00AC198A" w:rsidRDefault="00AC198A"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p>
        </w:tc>
        <w:tc>
          <w:tcPr>
            <w:tcW w:w="1701" w:type="dxa"/>
            <w:vAlign w:val="bottom"/>
          </w:tcPr>
          <w:p w14:paraId="71EEE085"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8" w:type="dxa"/>
            <w:vAlign w:val="bottom"/>
          </w:tcPr>
          <w:p w14:paraId="7428442D"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7" w:type="dxa"/>
            <w:vAlign w:val="bottom"/>
          </w:tcPr>
          <w:p w14:paraId="47CC67E9"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559" w:type="dxa"/>
            <w:vAlign w:val="bottom"/>
          </w:tcPr>
          <w:p w14:paraId="07BB2F56"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r>
      <w:tr w:rsidR="0055325D" w14:paraId="43D3083C" w14:textId="77777777" w:rsidTr="00944E33">
        <w:tc>
          <w:tcPr>
            <w:tcW w:w="3403" w:type="dxa"/>
            <w:vAlign w:val="bottom"/>
          </w:tcPr>
          <w:p w14:paraId="16D28D74" w14:textId="557C14FF" w:rsidR="00AC198A" w:rsidRDefault="00C0699A"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b/>
                <w:bCs/>
              </w:rPr>
              <w:t>Changes in equity</w:t>
            </w:r>
          </w:p>
        </w:tc>
        <w:tc>
          <w:tcPr>
            <w:tcW w:w="1701" w:type="dxa"/>
            <w:vAlign w:val="bottom"/>
          </w:tcPr>
          <w:p w14:paraId="2689689E"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8" w:type="dxa"/>
            <w:vAlign w:val="bottom"/>
          </w:tcPr>
          <w:p w14:paraId="007F4833"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7" w:type="dxa"/>
            <w:vAlign w:val="bottom"/>
          </w:tcPr>
          <w:p w14:paraId="2E0174FD"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559" w:type="dxa"/>
            <w:vAlign w:val="bottom"/>
          </w:tcPr>
          <w:p w14:paraId="08F1EB0D"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r>
      <w:tr w:rsidR="0055325D" w14:paraId="133FCC2B" w14:textId="77777777" w:rsidTr="00944E33">
        <w:tc>
          <w:tcPr>
            <w:tcW w:w="3403" w:type="dxa"/>
            <w:vAlign w:val="bottom"/>
          </w:tcPr>
          <w:p w14:paraId="11EFB1F7" w14:textId="66F7466A" w:rsidR="00AC198A" w:rsidRDefault="00C0699A"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Issue of share capital</w:t>
            </w:r>
          </w:p>
        </w:tc>
        <w:tc>
          <w:tcPr>
            <w:tcW w:w="1701" w:type="dxa"/>
            <w:vAlign w:val="bottom"/>
          </w:tcPr>
          <w:p w14:paraId="338B0987" w14:textId="72C30778" w:rsidR="00AC198A"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9</w:t>
            </w:r>
          </w:p>
        </w:tc>
        <w:tc>
          <w:tcPr>
            <w:tcW w:w="1418" w:type="dxa"/>
            <w:vAlign w:val="bottom"/>
          </w:tcPr>
          <w:p w14:paraId="77F94DBE" w14:textId="0D963E62" w:rsidR="00AC198A"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7" w:type="dxa"/>
            <w:vAlign w:val="bottom"/>
          </w:tcPr>
          <w:p w14:paraId="322859BA" w14:textId="57E3E362" w:rsidR="00AC198A"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559" w:type="dxa"/>
            <w:vAlign w:val="bottom"/>
          </w:tcPr>
          <w:p w14:paraId="5106F708" w14:textId="2C8C9995" w:rsidR="00AC198A" w:rsidRDefault="00C0699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9</w:t>
            </w:r>
          </w:p>
        </w:tc>
      </w:tr>
      <w:tr w:rsidR="0055325D" w14:paraId="375C0303" w14:textId="77777777" w:rsidTr="00944E33">
        <w:tc>
          <w:tcPr>
            <w:tcW w:w="3403" w:type="dxa"/>
            <w:vAlign w:val="bottom"/>
          </w:tcPr>
          <w:p w14:paraId="1188546E" w14:textId="4BFD7393" w:rsidR="00AC198A" w:rsidRDefault="00AF59E7"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Costs associated with share issue</w:t>
            </w:r>
          </w:p>
        </w:tc>
        <w:tc>
          <w:tcPr>
            <w:tcW w:w="1701" w:type="dxa"/>
            <w:vAlign w:val="bottom"/>
          </w:tcPr>
          <w:p w14:paraId="361BCC64" w14:textId="0C6D08B1" w:rsidR="00AC198A" w:rsidRDefault="00AF59E7"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8" w:type="dxa"/>
            <w:vAlign w:val="bottom"/>
          </w:tcPr>
          <w:p w14:paraId="637CD64B" w14:textId="4DF32154" w:rsidR="00AC198A" w:rsidRDefault="00AF59E7"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7" w:type="dxa"/>
            <w:vAlign w:val="bottom"/>
          </w:tcPr>
          <w:p w14:paraId="4735DD67" w14:textId="035261BF" w:rsidR="00AC198A" w:rsidRDefault="00AF59E7"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559" w:type="dxa"/>
            <w:vAlign w:val="bottom"/>
          </w:tcPr>
          <w:p w14:paraId="787B904E" w14:textId="0A7C81C8" w:rsidR="00AC198A" w:rsidRDefault="00AF59E7"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r>
      <w:tr w:rsidR="0055325D" w14:paraId="719DFAE4" w14:textId="77777777" w:rsidTr="00944E33">
        <w:tc>
          <w:tcPr>
            <w:tcW w:w="3403" w:type="dxa"/>
            <w:vAlign w:val="bottom"/>
          </w:tcPr>
          <w:p w14:paraId="5FEC5B89" w14:textId="61A35324" w:rsidR="00AC198A" w:rsidRDefault="008E4290"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Profit for the period</w:t>
            </w:r>
          </w:p>
        </w:tc>
        <w:tc>
          <w:tcPr>
            <w:tcW w:w="1701" w:type="dxa"/>
            <w:vAlign w:val="bottom"/>
          </w:tcPr>
          <w:p w14:paraId="0980819F" w14:textId="19483695" w:rsidR="00AC198A" w:rsidRDefault="008E4290"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8" w:type="dxa"/>
            <w:vAlign w:val="bottom"/>
          </w:tcPr>
          <w:p w14:paraId="21F964FD" w14:textId="0262B412" w:rsidR="00AC198A" w:rsidRDefault="008E4290"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7" w:type="dxa"/>
            <w:vAlign w:val="bottom"/>
          </w:tcPr>
          <w:p w14:paraId="77A40889" w14:textId="32C51DC4" w:rsidR="00AC198A" w:rsidRDefault="008E4290"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184</w:t>
            </w:r>
          </w:p>
        </w:tc>
        <w:tc>
          <w:tcPr>
            <w:tcW w:w="1559" w:type="dxa"/>
            <w:vAlign w:val="bottom"/>
          </w:tcPr>
          <w:p w14:paraId="6AE86CAC" w14:textId="4F13B5C1" w:rsidR="00AC198A" w:rsidRDefault="008E4290"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184</w:t>
            </w:r>
          </w:p>
        </w:tc>
      </w:tr>
      <w:tr w:rsidR="0055325D" w14:paraId="1A7955A6" w14:textId="77777777" w:rsidTr="00944E33">
        <w:tc>
          <w:tcPr>
            <w:tcW w:w="3403" w:type="dxa"/>
            <w:vAlign w:val="bottom"/>
          </w:tcPr>
          <w:p w14:paraId="54AEF922" w14:textId="21E5B5EC" w:rsidR="00AC198A" w:rsidRDefault="0055325D"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Other comprehensive income</w:t>
            </w:r>
          </w:p>
        </w:tc>
        <w:tc>
          <w:tcPr>
            <w:tcW w:w="1701" w:type="dxa"/>
            <w:vAlign w:val="bottom"/>
          </w:tcPr>
          <w:p w14:paraId="57987460" w14:textId="03914D58" w:rsidR="00AC198A" w:rsidRPr="00B13B5C" w:rsidRDefault="0055325D"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w:t>
            </w:r>
          </w:p>
        </w:tc>
        <w:tc>
          <w:tcPr>
            <w:tcW w:w="1418" w:type="dxa"/>
            <w:vAlign w:val="bottom"/>
          </w:tcPr>
          <w:p w14:paraId="0EB57DB7" w14:textId="7850E7E8" w:rsidR="00AC198A" w:rsidRPr="00B13B5C" w:rsidRDefault="0055325D"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w:t>
            </w:r>
          </w:p>
        </w:tc>
        <w:tc>
          <w:tcPr>
            <w:tcW w:w="1417" w:type="dxa"/>
            <w:vAlign w:val="bottom"/>
          </w:tcPr>
          <w:p w14:paraId="63A48C1A" w14:textId="5E8F68B8" w:rsidR="00AC198A" w:rsidRPr="00B13B5C" w:rsidRDefault="0055325D"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(9)</w:t>
            </w:r>
          </w:p>
        </w:tc>
        <w:tc>
          <w:tcPr>
            <w:tcW w:w="1559" w:type="dxa"/>
            <w:vAlign w:val="bottom"/>
          </w:tcPr>
          <w:p w14:paraId="3A9FAB3F" w14:textId="3EB1471E" w:rsidR="00AC198A" w:rsidRPr="00B13B5C" w:rsidRDefault="0055325D"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B13B5C">
              <w:rPr>
                <w:rFonts w:ascii="Arial" w:hAnsi="Arial"/>
                <w:u w:val="single"/>
              </w:rPr>
              <w:t>(9)</w:t>
            </w:r>
          </w:p>
        </w:tc>
      </w:tr>
      <w:tr w:rsidR="0055325D" w14:paraId="337E5204" w14:textId="77777777" w:rsidTr="00944E33">
        <w:trPr>
          <w:trHeight w:val="1184"/>
        </w:trPr>
        <w:tc>
          <w:tcPr>
            <w:tcW w:w="3403" w:type="dxa"/>
            <w:vAlign w:val="bottom"/>
          </w:tcPr>
          <w:p w14:paraId="27A5B7E4" w14:textId="77777777" w:rsidR="00AC198A" w:rsidRDefault="00A51D9B"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b/>
                <w:bCs/>
              </w:rPr>
              <w:t>Balance at 31 January 2017</w:t>
            </w:r>
          </w:p>
          <w:p w14:paraId="1B8C7EC5" w14:textId="77777777" w:rsidR="00D131A2" w:rsidRDefault="00D131A2"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p>
          <w:p w14:paraId="3BD778E7" w14:textId="225B165C" w:rsidR="00D131A2" w:rsidRDefault="00D131A2"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p>
        </w:tc>
        <w:tc>
          <w:tcPr>
            <w:tcW w:w="1701" w:type="dxa"/>
            <w:vAlign w:val="bottom"/>
          </w:tcPr>
          <w:p w14:paraId="77E81657" w14:textId="77777777"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A51D9B">
              <w:rPr>
                <w:rFonts w:ascii="Arial" w:eastAsia="Arial" w:hAnsi="Arial" w:cs="Arial"/>
                <w:u w:val="single"/>
              </w:rPr>
              <w:t>1,410</w:t>
            </w:r>
          </w:p>
          <w:p w14:paraId="1DAE1273" w14:textId="77777777" w:rsidR="00D131A2"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p>
          <w:p w14:paraId="54460737" w14:textId="63E93686" w:rsidR="00D131A2" w:rsidRPr="00A51D9B"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p>
        </w:tc>
        <w:tc>
          <w:tcPr>
            <w:tcW w:w="1418" w:type="dxa"/>
            <w:vAlign w:val="bottom"/>
          </w:tcPr>
          <w:p w14:paraId="3A068F95" w14:textId="77777777"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A51D9B">
              <w:rPr>
                <w:rFonts w:ascii="Arial" w:eastAsia="Arial" w:hAnsi="Arial" w:cs="Arial"/>
                <w:u w:val="single"/>
              </w:rPr>
              <w:t>-</w:t>
            </w:r>
          </w:p>
          <w:p w14:paraId="28BF1DBF" w14:textId="77777777" w:rsidR="00D131A2"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p>
          <w:p w14:paraId="1D8FA5E5" w14:textId="45A5C694" w:rsidR="00D131A2" w:rsidRPr="00A51D9B"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p>
        </w:tc>
        <w:tc>
          <w:tcPr>
            <w:tcW w:w="1417" w:type="dxa"/>
            <w:vAlign w:val="bottom"/>
          </w:tcPr>
          <w:p w14:paraId="46E50154" w14:textId="77777777"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A51D9B">
              <w:rPr>
                <w:rFonts w:ascii="Arial" w:eastAsia="Arial" w:hAnsi="Arial" w:cs="Arial"/>
                <w:u w:val="single"/>
              </w:rPr>
              <w:t>990</w:t>
            </w:r>
          </w:p>
          <w:p w14:paraId="5A70BE4B" w14:textId="77777777" w:rsidR="00D131A2"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p>
          <w:p w14:paraId="2ADBFEA9" w14:textId="6ADEE2DA" w:rsidR="00D131A2" w:rsidRPr="00A51D9B"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p>
        </w:tc>
        <w:tc>
          <w:tcPr>
            <w:tcW w:w="1559" w:type="dxa"/>
            <w:vAlign w:val="bottom"/>
          </w:tcPr>
          <w:p w14:paraId="324127BA" w14:textId="77777777"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r w:rsidRPr="00A51D9B">
              <w:rPr>
                <w:rFonts w:ascii="Arial" w:eastAsia="Arial" w:hAnsi="Arial" w:cs="Arial"/>
                <w:u w:val="single"/>
              </w:rPr>
              <w:t>2,400</w:t>
            </w:r>
          </w:p>
          <w:p w14:paraId="089DD44E" w14:textId="77777777" w:rsidR="00D131A2"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u w:val="single"/>
              </w:rPr>
            </w:pPr>
          </w:p>
          <w:p w14:paraId="54C56346" w14:textId="24A85615" w:rsidR="00D131A2" w:rsidRPr="00A51D9B" w:rsidRDefault="00D131A2"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p>
        </w:tc>
      </w:tr>
      <w:tr w:rsidR="0055325D" w14:paraId="02A744B6" w14:textId="77777777" w:rsidTr="00944E33">
        <w:trPr>
          <w:trHeight w:val="549"/>
        </w:trPr>
        <w:tc>
          <w:tcPr>
            <w:tcW w:w="3403" w:type="dxa"/>
            <w:vAlign w:val="bottom"/>
          </w:tcPr>
          <w:p w14:paraId="101D3846" w14:textId="743FA24E" w:rsidR="00AC198A" w:rsidRDefault="00A51D9B"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b/>
                <w:bCs/>
              </w:rPr>
              <w:t>Changes in equity</w:t>
            </w:r>
          </w:p>
        </w:tc>
        <w:tc>
          <w:tcPr>
            <w:tcW w:w="1701" w:type="dxa"/>
            <w:vAlign w:val="bottom"/>
          </w:tcPr>
          <w:p w14:paraId="4C04A095"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8" w:type="dxa"/>
            <w:vAlign w:val="bottom"/>
          </w:tcPr>
          <w:p w14:paraId="68915515"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7" w:type="dxa"/>
            <w:vAlign w:val="bottom"/>
          </w:tcPr>
          <w:p w14:paraId="2A7A087B"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559" w:type="dxa"/>
            <w:vAlign w:val="bottom"/>
          </w:tcPr>
          <w:p w14:paraId="26A42835"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r>
      <w:tr w:rsidR="0055325D" w14:paraId="5219B62F" w14:textId="77777777" w:rsidTr="00944E33">
        <w:tc>
          <w:tcPr>
            <w:tcW w:w="3403" w:type="dxa"/>
            <w:vAlign w:val="bottom"/>
          </w:tcPr>
          <w:p w14:paraId="6603AA38" w14:textId="0ABFC302" w:rsidR="00AC198A" w:rsidRDefault="00A51D9B"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Issue of share capital</w:t>
            </w:r>
          </w:p>
        </w:tc>
        <w:tc>
          <w:tcPr>
            <w:tcW w:w="1701" w:type="dxa"/>
            <w:vAlign w:val="bottom"/>
          </w:tcPr>
          <w:p w14:paraId="35A617B7" w14:textId="04B6A9EB"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420</w:t>
            </w:r>
          </w:p>
        </w:tc>
        <w:tc>
          <w:tcPr>
            <w:tcW w:w="1418" w:type="dxa"/>
            <w:vAlign w:val="bottom"/>
          </w:tcPr>
          <w:p w14:paraId="3FE88B24" w14:textId="188EAC60"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7,402</w:t>
            </w:r>
          </w:p>
        </w:tc>
        <w:tc>
          <w:tcPr>
            <w:tcW w:w="1417" w:type="dxa"/>
            <w:vAlign w:val="bottom"/>
          </w:tcPr>
          <w:p w14:paraId="572EBEBE" w14:textId="10C8278E"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559" w:type="dxa"/>
            <w:vAlign w:val="bottom"/>
          </w:tcPr>
          <w:p w14:paraId="3758509F" w14:textId="04BC2A7A"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7,822</w:t>
            </w:r>
          </w:p>
        </w:tc>
      </w:tr>
      <w:tr w:rsidR="0055325D" w14:paraId="3A5F5CFE" w14:textId="77777777" w:rsidTr="00944E33">
        <w:tc>
          <w:tcPr>
            <w:tcW w:w="3403" w:type="dxa"/>
            <w:vAlign w:val="bottom"/>
          </w:tcPr>
          <w:p w14:paraId="3F6EFB6C" w14:textId="5C0E6025" w:rsidR="00AC198A" w:rsidRDefault="00A51D9B"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Costs associated with share issue</w:t>
            </w:r>
          </w:p>
        </w:tc>
        <w:tc>
          <w:tcPr>
            <w:tcW w:w="1701" w:type="dxa"/>
            <w:vAlign w:val="bottom"/>
          </w:tcPr>
          <w:p w14:paraId="1FB0299D" w14:textId="2673CFE9"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418" w:type="dxa"/>
            <w:vAlign w:val="bottom"/>
          </w:tcPr>
          <w:p w14:paraId="44393B89" w14:textId="65E75B1A"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(370)</w:t>
            </w:r>
          </w:p>
        </w:tc>
        <w:tc>
          <w:tcPr>
            <w:tcW w:w="1417" w:type="dxa"/>
            <w:vAlign w:val="bottom"/>
          </w:tcPr>
          <w:p w14:paraId="62ADC5E4" w14:textId="43FBE979"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w:t>
            </w:r>
          </w:p>
        </w:tc>
        <w:tc>
          <w:tcPr>
            <w:tcW w:w="1559" w:type="dxa"/>
            <w:vAlign w:val="bottom"/>
          </w:tcPr>
          <w:p w14:paraId="3F8DB4D6" w14:textId="779EECED"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(370)</w:t>
            </w:r>
          </w:p>
        </w:tc>
      </w:tr>
      <w:tr w:rsidR="0055325D" w14:paraId="61FCA37C" w14:textId="77777777" w:rsidTr="00944E33">
        <w:tc>
          <w:tcPr>
            <w:tcW w:w="3403" w:type="dxa"/>
            <w:vAlign w:val="bottom"/>
          </w:tcPr>
          <w:p w14:paraId="777F61A6" w14:textId="748A4DD3" w:rsidR="00AC198A" w:rsidRDefault="00A51D9B"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Redemption of preference shares</w:t>
            </w:r>
          </w:p>
        </w:tc>
        <w:tc>
          <w:tcPr>
            <w:tcW w:w="1701" w:type="dxa"/>
            <w:vAlign w:val="bottom"/>
          </w:tcPr>
          <w:p w14:paraId="6CD2144A" w14:textId="65BE8AF1" w:rsidR="00AC198A" w:rsidRPr="00A51D9B" w:rsidRDefault="001B23C8"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Cs/>
              </w:rPr>
            </w:pPr>
            <w:r>
              <w:rPr>
                <w:rFonts w:ascii="Arial" w:hAnsi="Arial"/>
                <w:bCs/>
              </w:rPr>
              <w:t>(</w:t>
            </w:r>
            <w:r w:rsidR="00A51D9B" w:rsidRPr="00A51D9B">
              <w:rPr>
                <w:rFonts w:ascii="Arial" w:hAnsi="Arial"/>
                <w:bCs/>
              </w:rPr>
              <w:t>1400</w:t>
            </w:r>
            <w:r>
              <w:rPr>
                <w:rFonts w:ascii="Arial" w:hAnsi="Arial"/>
                <w:bCs/>
              </w:rPr>
              <w:t>)</w:t>
            </w:r>
          </w:p>
        </w:tc>
        <w:tc>
          <w:tcPr>
            <w:tcW w:w="1418" w:type="dxa"/>
            <w:vAlign w:val="bottom"/>
          </w:tcPr>
          <w:p w14:paraId="526145CE" w14:textId="2829BF9A" w:rsidR="00AC198A" w:rsidRPr="00A51D9B"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Cs/>
              </w:rPr>
            </w:pPr>
            <w:r w:rsidRPr="00A51D9B">
              <w:rPr>
                <w:rFonts w:ascii="Arial" w:hAnsi="Arial"/>
                <w:bCs/>
              </w:rPr>
              <w:t>-</w:t>
            </w:r>
          </w:p>
        </w:tc>
        <w:tc>
          <w:tcPr>
            <w:tcW w:w="1417" w:type="dxa"/>
            <w:vAlign w:val="bottom"/>
          </w:tcPr>
          <w:p w14:paraId="78BFD177" w14:textId="64A833DC" w:rsidR="00AC198A" w:rsidRPr="00A51D9B"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Cs/>
              </w:rPr>
            </w:pPr>
            <w:r w:rsidRPr="00A51D9B">
              <w:rPr>
                <w:rFonts w:ascii="Arial" w:hAnsi="Arial"/>
                <w:bCs/>
              </w:rPr>
              <w:t>-</w:t>
            </w:r>
          </w:p>
        </w:tc>
        <w:tc>
          <w:tcPr>
            <w:tcW w:w="1559" w:type="dxa"/>
            <w:vAlign w:val="bottom"/>
          </w:tcPr>
          <w:p w14:paraId="71D3B611" w14:textId="498F6F03" w:rsidR="00AC198A" w:rsidRPr="00A51D9B" w:rsidRDefault="001B23C8"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Cs/>
              </w:rPr>
            </w:pPr>
            <w:r>
              <w:rPr>
                <w:rFonts w:ascii="Arial" w:hAnsi="Arial"/>
                <w:bCs/>
              </w:rPr>
              <w:t>(</w:t>
            </w:r>
            <w:r w:rsidR="00A51D9B" w:rsidRPr="00A51D9B">
              <w:rPr>
                <w:rFonts w:ascii="Arial" w:hAnsi="Arial"/>
                <w:bCs/>
              </w:rPr>
              <w:t>1400</w:t>
            </w:r>
            <w:r>
              <w:rPr>
                <w:rFonts w:ascii="Arial" w:hAnsi="Arial"/>
                <w:bCs/>
              </w:rPr>
              <w:t>)</w:t>
            </w:r>
          </w:p>
        </w:tc>
      </w:tr>
      <w:tr w:rsidR="0055325D" w14:paraId="6544B07D" w14:textId="77777777" w:rsidTr="00944E33">
        <w:tc>
          <w:tcPr>
            <w:tcW w:w="3403" w:type="dxa"/>
            <w:vAlign w:val="bottom"/>
          </w:tcPr>
          <w:p w14:paraId="3418A8E2" w14:textId="5D5A655D" w:rsidR="00AC198A" w:rsidRDefault="00A51D9B"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Dividends</w:t>
            </w:r>
          </w:p>
        </w:tc>
        <w:tc>
          <w:tcPr>
            <w:tcW w:w="1701" w:type="dxa"/>
            <w:vAlign w:val="bottom"/>
          </w:tcPr>
          <w:p w14:paraId="3113C1F7" w14:textId="6FEF7933"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Pr>
                <w:rFonts w:ascii="Arial" w:hAnsi="Arial"/>
                <w:b/>
                <w:bCs/>
              </w:rPr>
              <w:t>-</w:t>
            </w:r>
          </w:p>
        </w:tc>
        <w:tc>
          <w:tcPr>
            <w:tcW w:w="1418" w:type="dxa"/>
            <w:vAlign w:val="bottom"/>
          </w:tcPr>
          <w:p w14:paraId="5E04EEBB" w14:textId="51098041"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Pr>
                <w:rFonts w:ascii="Arial" w:hAnsi="Arial"/>
                <w:b/>
                <w:bCs/>
              </w:rPr>
              <w:t>-</w:t>
            </w:r>
          </w:p>
        </w:tc>
        <w:tc>
          <w:tcPr>
            <w:tcW w:w="1417" w:type="dxa"/>
            <w:vAlign w:val="bottom"/>
          </w:tcPr>
          <w:p w14:paraId="7E475924" w14:textId="7184395A"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(7)</w:t>
            </w:r>
          </w:p>
        </w:tc>
        <w:tc>
          <w:tcPr>
            <w:tcW w:w="1559" w:type="dxa"/>
            <w:vAlign w:val="bottom"/>
          </w:tcPr>
          <w:p w14:paraId="1233B8C9" w14:textId="789913EC" w:rsidR="00AC198A" w:rsidRDefault="00A51D9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(7)</w:t>
            </w:r>
          </w:p>
        </w:tc>
      </w:tr>
      <w:tr w:rsidR="0055325D" w14:paraId="1888CAF4" w14:textId="77777777" w:rsidTr="00944E33">
        <w:tc>
          <w:tcPr>
            <w:tcW w:w="3403" w:type="dxa"/>
            <w:vAlign w:val="bottom"/>
          </w:tcPr>
          <w:p w14:paraId="17339177" w14:textId="48E41118" w:rsidR="00AC198A" w:rsidRDefault="00C40E7B"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Loss for the period</w:t>
            </w:r>
          </w:p>
        </w:tc>
        <w:tc>
          <w:tcPr>
            <w:tcW w:w="1701" w:type="dxa"/>
            <w:vAlign w:val="bottom"/>
          </w:tcPr>
          <w:p w14:paraId="306044D8" w14:textId="3F0AE407" w:rsidR="00AC198A" w:rsidRDefault="00C40E7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Pr>
                <w:rFonts w:ascii="Arial" w:hAnsi="Arial"/>
                <w:b/>
                <w:bCs/>
              </w:rPr>
              <w:t>-</w:t>
            </w:r>
          </w:p>
        </w:tc>
        <w:tc>
          <w:tcPr>
            <w:tcW w:w="1418" w:type="dxa"/>
            <w:vAlign w:val="bottom"/>
          </w:tcPr>
          <w:p w14:paraId="783DD84C" w14:textId="1FDAC254" w:rsidR="00AC198A" w:rsidRDefault="00C40E7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Pr>
                <w:rFonts w:ascii="Arial" w:hAnsi="Arial"/>
                <w:b/>
                <w:bCs/>
              </w:rPr>
              <w:t>-</w:t>
            </w:r>
          </w:p>
        </w:tc>
        <w:tc>
          <w:tcPr>
            <w:tcW w:w="1417" w:type="dxa"/>
            <w:vAlign w:val="bottom"/>
          </w:tcPr>
          <w:p w14:paraId="779FE6E6" w14:textId="5B7C5EFA" w:rsidR="00AC198A" w:rsidRDefault="00C40E7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(31)</w:t>
            </w:r>
          </w:p>
        </w:tc>
        <w:tc>
          <w:tcPr>
            <w:tcW w:w="1559" w:type="dxa"/>
            <w:vAlign w:val="bottom"/>
          </w:tcPr>
          <w:p w14:paraId="4C69F92B" w14:textId="4D5488A4" w:rsidR="00AC198A" w:rsidRDefault="00C40E7B"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r w:rsidRPr="00B31D44">
              <w:rPr>
                <w:rFonts w:ascii="Arial" w:hAnsi="Arial"/>
              </w:rPr>
              <w:t>(31)</w:t>
            </w:r>
          </w:p>
        </w:tc>
      </w:tr>
      <w:tr w:rsidR="0055325D" w14:paraId="0234C966" w14:textId="77777777" w:rsidTr="00944E33">
        <w:tc>
          <w:tcPr>
            <w:tcW w:w="3403" w:type="dxa"/>
            <w:vAlign w:val="bottom"/>
          </w:tcPr>
          <w:p w14:paraId="52DEAE6F" w14:textId="62C25997" w:rsidR="00AC198A" w:rsidRDefault="006D0EBC"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rPr>
              <w:t>Other comprehensive income</w:t>
            </w:r>
          </w:p>
        </w:tc>
        <w:tc>
          <w:tcPr>
            <w:tcW w:w="1701" w:type="dxa"/>
            <w:vAlign w:val="bottom"/>
          </w:tcPr>
          <w:p w14:paraId="43D6B037" w14:textId="7E927D74" w:rsidR="00AC198A" w:rsidRPr="001B23C8" w:rsidRDefault="006D0EBC"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1B23C8">
              <w:rPr>
                <w:rFonts w:ascii="Arial" w:hAnsi="Arial"/>
                <w:b/>
                <w:bCs/>
                <w:u w:val="single"/>
              </w:rPr>
              <w:t>-</w:t>
            </w:r>
          </w:p>
        </w:tc>
        <w:tc>
          <w:tcPr>
            <w:tcW w:w="1418" w:type="dxa"/>
            <w:vAlign w:val="bottom"/>
          </w:tcPr>
          <w:p w14:paraId="1E330A4B" w14:textId="38E6853E" w:rsidR="00AC198A" w:rsidRPr="001B23C8" w:rsidRDefault="006D0EBC"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1B23C8">
              <w:rPr>
                <w:rFonts w:ascii="Arial" w:hAnsi="Arial"/>
                <w:b/>
                <w:bCs/>
                <w:u w:val="single"/>
              </w:rPr>
              <w:t>-</w:t>
            </w:r>
          </w:p>
        </w:tc>
        <w:tc>
          <w:tcPr>
            <w:tcW w:w="1417" w:type="dxa"/>
            <w:vAlign w:val="bottom"/>
          </w:tcPr>
          <w:p w14:paraId="271EB0B2" w14:textId="3E4760E6" w:rsidR="00AC198A" w:rsidRPr="001B23C8" w:rsidRDefault="006D0EBC"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1B23C8">
              <w:rPr>
                <w:rFonts w:ascii="Arial" w:hAnsi="Arial"/>
                <w:u w:val="single"/>
              </w:rPr>
              <w:t>(302)</w:t>
            </w:r>
          </w:p>
        </w:tc>
        <w:tc>
          <w:tcPr>
            <w:tcW w:w="1559" w:type="dxa"/>
            <w:vAlign w:val="bottom"/>
          </w:tcPr>
          <w:p w14:paraId="5F6D6126" w14:textId="535D2F25" w:rsidR="00AC198A" w:rsidRPr="001B23C8" w:rsidRDefault="006D0EBC"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1B23C8">
              <w:rPr>
                <w:rFonts w:ascii="Arial" w:hAnsi="Arial"/>
                <w:u w:val="single"/>
              </w:rPr>
              <w:t>(302)</w:t>
            </w:r>
          </w:p>
        </w:tc>
      </w:tr>
      <w:tr w:rsidR="0055325D" w14:paraId="430D6027" w14:textId="77777777" w:rsidTr="00944E33">
        <w:trPr>
          <w:trHeight w:val="640"/>
        </w:trPr>
        <w:tc>
          <w:tcPr>
            <w:tcW w:w="3403" w:type="dxa"/>
            <w:vAlign w:val="bottom"/>
          </w:tcPr>
          <w:p w14:paraId="3E1EF252" w14:textId="3D14FA8B" w:rsidR="00AC198A" w:rsidRDefault="00981DA5" w:rsidP="00414F3E">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rPr>
                <w:rFonts w:ascii="Arial" w:hAnsi="Arial"/>
                <w:b/>
                <w:bCs/>
              </w:rPr>
            </w:pPr>
            <w:r w:rsidRPr="00B31D44">
              <w:rPr>
                <w:rFonts w:ascii="Arial" w:hAnsi="Arial"/>
                <w:b/>
                <w:bCs/>
              </w:rPr>
              <w:t>Balance at 31 July 2017</w:t>
            </w:r>
          </w:p>
        </w:tc>
        <w:tc>
          <w:tcPr>
            <w:tcW w:w="1701" w:type="dxa"/>
            <w:vAlign w:val="bottom"/>
          </w:tcPr>
          <w:p w14:paraId="44430A55" w14:textId="30B80D3E" w:rsidR="00AC198A" w:rsidRPr="00981DA5" w:rsidRDefault="00981DA5"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981DA5">
              <w:rPr>
                <w:rFonts w:ascii="Arial" w:eastAsia="Arial" w:hAnsi="Arial" w:cs="Arial"/>
                <w:u w:val="single"/>
              </w:rPr>
              <w:t>430</w:t>
            </w:r>
          </w:p>
        </w:tc>
        <w:tc>
          <w:tcPr>
            <w:tcW w:w="1418" w:type="dxa"/>
            <w:vAlign w:val="bottom"/>
          </w:tcPr>
          <w:p w14:paraId="5AF047DA" w14:textId="04158AF3" w:rsidR="00AC198A" w:rsidRPr="00981DA5" w:rsidRDefault="00981DA5"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981DA5">
              <w:rPr>
                <w:rFonts w:ascii="Arial" w:eastAsia="Arial" w:hAnsi="Arial" w:cs="Arial"/>
                <w:u w:val="single"/>
              </w:rPr>
              <w:t>7,032</w:t>
            </w:r>
          </w:p>
        </w:tc>
        <w:tc>
          <w:tcPr>
            <w:tcW w:w="1417" w:type="dxa"/>
            <w:vAlign w:val="bottom"/>
          </w:tcPr>
          <w:p w14:paraId="4F016264" w14:textId="43DCF6AC" w:rsidR="00AC198A" w:rsidRPr="00981DA5" w:rsidRDefault="00981DA5"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981DA5">
              <w:rPr>
                <w:rFonts w:ascii="Arial" w:eastAsia="Arial" w:hAnsi="Arial" w:cs="Arial"/>
                <w:u w:val="single"/>
              </w:rPr>
              <w:t>650</w:t>
            </w:r>
          </w:p>
        </w:tc>
        <w:tc>
          <w:tcPr>
            <w:tcW w:w="1559" w:type="dxa"/>
            <w:vAlign w:val="bottom"/>
          </w:tcPr>
          <w:p w14:paraId="03287B43" w14:textId="66828554" w:rsidR="00AC198A" w:rsidRPr="00981DA5" w:rsidRDefault="00981DA5"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u w:val="single"/>
              </w:rPr>
            </w:pPr>
            <w:r w:rsidRPr="00981DA5">
              <w:rPr>
                <w:rFonts w:ascii="Arial" w:eastAsia="Arial" w:hAnsi="Arial" w:cs="Arial"/>
                <w:u w:val="single"/>
              </w:rPr>
              <w:t>8,112</w:t>
            </w:r>
          </w:p>
        </w:tc>
      </w:tr>
      <w:tr w:rsidR="0055325D" w14:paraId="6AA2F4C7" w14:textId="77777777" w:rsidTr="00944E33">
        <w:tc>
          <w:tcPr>
            <w:tcW w:w="3403" w:type="dxa"/>
          </w:tcPr>
          <w:p w14:paraId="732E9574" w14:textId="77777777" w:rsidR="00AC198A" w:rsidRDefault="00AC198A"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both"/>
              <w:rPr>
                <w:rFonts w:ascii="Arial" w:hAnsi="Arial"/>
                <w:b/>
                <w:bCs/>
              </w:rPr>
            </w:pPr>
          </w:p>
        </w:tc>
        <w:tc>
          <w:tcPr>
            <w:tcW w:w="1701" w:type="dxa"/>
            <w:vAlign w:val="bottom"/>
          </w:tcPr>
          <w:p w14:paraId="5D287973"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8" w:type="dxa"/>
            <w:vAlign w:val="bottom"/>
          </w:tcPr>
          <w:p w14:paraId="74C829C9"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417" w:type="dxa"/>
            <w:vAlign w:val="bottom"/>
          </w:tcPr>
          <w:p w14:paraId="3DF7EB45"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c>
          <w:tcPr>
            <w:tcW w:w="1559" w:type="dxa"/>
            <w:vAlign w:val="bottom"/>
          </w:tcPr>
          <w:p w14:paraId="6B099B98" w14:textId="77777777" w:rsidR="00AC198A" w:rsidRDefault="00AC198A" w:rsidP="00C0699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hAnsi="Arial"/>
                <w:b/>
                <w:bCs/>
              </w:rPr>
            </w:pPr>
          </w:p>
        </w:tc>
      </w:tr>
    </w:tbl>
    <w:p w14:paraId="0E439731"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520BF4D0"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0F235C2D" w14:textId="77777777" w:rsidR="003926CA" w:rsidRDefault="003926CA" w:rsidP="00892E4B">
      <w:pPr>
        <w:pStyle w:val="NormalWeb"/>
        <w:tabs>
          <w:tab w:val="decimal" w:pos="5670"/>
          <w:tab w:val="decimal" w:pos="7088"/>
          <w:tab w:val="decimal" w:pos="8433"/>
        </w:tabs>
        <w:spacing w:before="0" w:after="0"/>
        <w:jc w:val="both"/>
        <w:rPr>
          <w:rFonts w:ascii="Arial" w:hAnsi="Arial"/>
          <w:b/>
          <w:bCs/>
          <w:sz w:val="20"/>
          <w:szCs w:val="20"/>
        </w:rPr>
      </w:pPr>
    </w:p>
    <w:p w14:paraId="5A93F50D" w14:textId="77777777" w:rsidR="003926CA" w:rsidRDefault="003926CA" w:rsidP="00892E4B">
      <w:pPr>
        <w:pStyle w:val="NormalWeb"/>
        <w:tabs>
          <w:tab w:val="decimal" w:pos="5670"/>
          <w:tab w:val="decimal" w:pos="7088"/>
          <w:tab w:val="decimal" w:pos="8433"/>
        </w:tabs>
        <w:spacing w:before="0" w:after="0"/>
        <w:jc w:val="both"/>
        <w:rPr>
          <w:rFonts w:ascii="Arial" w:hAnsi="Arial"/>
          <w:b/>
          <w:bCs/>
          <w:sz w:val="20"/>
          <w:szCs w:val="20"/>
        </w:rPr>
      </w:pPr>
    </w:p>
    <w:p w14:paraId="792CD13B" w14:textId="77777777" w:rsidR="003926CA" w:rsidRDefault="003926CA" w:rsidP="00892E4B">
      <w:pPr>
        <w:pStyle w:val="NormalWeb"/>
        <w:tabs>
          <w:tab w:val="decimal" w:pos="5670"/>
          <w:tab w:val="decimal" w:pos="7088"/>
          <w:tab w:val="decimal" w:pos="8433"/>
        </w:tabs>
        <w:spacing w:before="0" w:after="0"/>
        <w:jc w:val="both"/>
        <w:rPr>
          <w:rFonts w:ascii="Arial" w:hAnsi="Arial"/>
          <w:b/>
          <w:bCs/>
          <w:sz w:val="20"/>
          <w:szCs w:val="20"/>
        </w:rPr>
      </w:pPr>
    </w:p>
    <w:p w14:paraId="4763B8A6" w14:textId="77777777" w:rsidR="003926CA" w:rsidRDefault="003926CA" w:rsidP="00892E4B">
      <w:pPr>
        <w:pStyle w:val="NormalWeb"/>
        <w:tabs>
          <w:tab w:val="decimal" w:pos="5670"/>
          <w:tab w:val="decimal" w:pos="7088"/>
          <w:tab w:val="decimal" w:pos="8433"/>
        </w:tabs>
        <w:spacing w:before="0" w:after="0"/>
        <w:jc w:val="both"/>
        <w:rPr>
          <w:rFonts w:ascii="Arial" w:hAnsi="Arial"/>
          <w:b/>
          <w:bCs/>
          <w:sz w:val="20"/>
          <w:szCs w:val="20"/>
        </w:rPr>
      </w:pPr>
    </w:p>
    <w:p w14:paraId="2FBBAA60"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4D840468"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5CA9FA52"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7FF5153F"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783CFC95"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56B2D325"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255B0564"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2FEA83BA"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p>
    <w:p w14:paraId="79EA1143" w14:textId="77777777" w:rsidR="00E605A2" w:rsidRDefault="00E605A2" w:rsidP="00892E4B">
      <w:pPr>
        <w:pStyle w:val="NormalWeb"/>
        <w:tabs>
          <w:tab w:val="decimal" w:pos="5670"/>
          <w:tab w:val="decimal" w:pos="7088"/>
          <w:tab w:val="decimal" w:pos="8433"/>
        </w:tabs>
        <w:spacing w:before="0" w:after="0"/>
        <w:jc w:val="both"/>
        <w:rPr>
          <w:rFonts w:ascii="Arial" w:hAnsi="Arial"/>
          <w:b/>
          <w:bCs/>
          <w:sz w:val="20"/>
          <w:szCs w:val="20"/>
        </w:rPr>
      </w:pPr>
    </w:p>
    <w:p w14:paraId="23A52E41" w14:textId="77777777" w:rsidR="00E605A2" w:rsidRDefault="00E605A2" w:rsidP="00892E4B">
      <w:pPr>
        <w:pStyle w:val="NormalWeb"/>
        <w:tabs>
          <w:tab w:val="decimal" w:pos="5670"/>
          <w:tab w:val="decimal" w:pos="7088"/>
          <w:tab w:val="decimal" w:pos="8433"/>
        </w:tabs>
        <w:spacing w:before="0" w:after="0"/>
        <w:jc w:val="both"/>
        <w:rPr>
          <w:rFonts w:ascii="Arial" w:hAnsi="Arial"/>
          <w:b/>
          <w:bCs/>
          <w:sz w:val="20"/>
          <w:szCs w:val="20"/>
        </w:rPr>
      </w:pPr>
    </w:p>
    <w:p w14:paraId="12EC3148" w14:textId="77777777" w:rsidR="00E605A2" w:rsidRDefault="00E605A2" w:rsidP="00892E4B">
      <w:pPr>
        <w:pStyle w:val="NormalWeb"/>
        <w:tabs>
          <w:tab w:val="decimal" w:pos="5670"/>
          <w:tab w:val="decimal" w:pos="7088"/>
          <w:tab w:val="decimal" w:pos="8433"/>
        </w:tabs>
        <w:spacing w:before="0" w:after="0"/>
        <w:jc w:val="both"/>
        <w:rPr>
          <w:rFonts w:ascii="Arial" w:hAnsi="Arial"/>
          <w:b/>
          <w:bCs/>
          <w:sz w:val="20"/>
          <w:szCs w:val="20"/>
        </w:rPr>
      </w:pPr>
    </w:p>
    <w:p w14:paraId="0A2B5D71" w14:textId="77777777" w:rsidR="00E605A2" w:rsidRDefault="00E605A2" w:rsidP="00892E4B">
      <w:pPr>
        <w:pStyle w:val="NormalWeb"/>
        <w:tabs>
          <w:tab w:val="decimal" w:pos="5670"/>
          <w:tab w:val="decimal" w:pos="7088"/>
          <w:tab w:val="decimal" w:pos="8433"/>
        </w:tabs>
        <w:spacing w:before="0" w:after="0"/>
        <w:jc w:val="both"/>
        <w:rPr>
          <w:rFonts w:ascii="Arial" w:hAnsi="Arial"/>
          <w:b/>
          <w:bCs/>
          <w:sz w:val="20"/>
          <w:szCs w:val="20"/>
        </w:rPr>
      </w:pPr>
    </w:p>
    <w:p w14:paraId="52CC4B77" w14:textId="77777777" w:rsidR="00892E4B" w:rsidRDefault="00892E4B" w:rsidP="00892E4B">
      <w:pPr>
        <w:pStyle w:val="NormalWeb"/>
        <w:tabs>
          <w:tab w:val="decimal" w:pos="5670"/>
          <w:tab w:val="decimal" w:pos="7088"/>
          <w:tab w:val="decimal" w:pos="8433"/>
        </w:tabs>
        <w:spacing w:before="0" w:after="0"/>
        <w:jc w:val="both"/>
        <w:rPr>
          <w:rFonts w:ascii="Arial" w:eastAsia="Arial" w:hAnsi="Arial" w:cs="Arial"/>
          <w:b/>
          <w:bCs/>
          <w:sz w:val="20"/>
          <w:szCs w:val="20"/>
        </w:rPr>
      </w:pPr>
      <w:r>
        <w:rPr>
          <w:rFonts w:ascii="Arial" w:hAnsi="Arial"/>
          <w:b/>
          <w:bCs/>
          <w:sz w:val="20"/>
          <w:szCs w:val="20"/>
        </w:rPr>
        <w:lastRenderedPageBreak/>
        <w:t>CONSOLIDATED CASHFLOW STATEMENT</w:t>
      </w:r>
    </w:p>
    <w:p w14:paraId="0277E65B" w14:textId="77777777" w:rsidR="00892E4B" w:rsidRDefault="00892E4B" w:rsidP="00892E4B">
      <w:pPr>
        <w:pStyle w:val="NormalWeb"/>
        <w:tabs>
          <w:tab w:val="decimal" w:pos="5670"/>
          <w:tab w:val="decimal" w:pos="7088"/>
          <w:tab w:val="decimal" w:pos="8433"/>
        </w:tabs>
        <w:spacing w:before="0" w:after="0"/>
        <w:jc w:val="both"/>
        <w:rPr>
          <w:rFonts w:ascii="Arial" w:hAnsi="Arial"/>
          <w:b/>
          <w:bCs/>
          <w:sz w:val="20"/>
          <w:szCs w:val="20"/>
        </w:rPr>
      </w:pPr>
      <w:r>
        <w:rPr>
          <w:rFonts w:ascii="Arial" w:hAnsi="Arial"/>
          <w:b/>
          <w:bCs/>
          <w:sz w:val="20"/>
          <w:szCs w:val="20"/>
        </w:rPr>
        <w:t>FOR THE 6 MONTHS ENDED 30 JULY 2017</w:t>
      </w:r>
    </w:p>
    <w:tbl>
      <w:tblPr>
        <w:tblStyle w:val="TableGrid"/>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739"/>
        <w:gridCol w:w="1410"/>
        <w:gridCol w:w="1559"/>
        <w:gridCol w:w="1559"/>
        <w:gridCol w:w="1010"/>
      </w:tblGrid>
      <w:tr w:rsidR="00892E4B" w:rsidRPr="00B31D44" w14:paraId="6BDB2845" w14:textId="77777777" w:rsidTr="00E605A2">
        <w:tc>
          <w:tcPr>
            <w:tcW w:w="10190" w:type="dxa"/>
            <w:gridSpan w:val="6"/>
          </w:tcPr>
          <w:p w14:paraId="4CCCE788" w14:textId="77777777" w:rsidR="00892E4B" w:rsidRPr="00B31D44" w:rsidRDefault="00892E4B" w:rsidP="00892E4B">
            <w:pPr>
              <w:pStyle w:val="NormalWeb"/>
              <w:tabs>
                <w:tab w:val="decimal" w:pos="5670"/>
                <w:tab w:val="decimal" w:pos="7088"/>
                <w:tab w:val="decimal" w:pos="8433"/>
              </w:tabs>
              <w:spacing w:before="0" w:after="0"/>
              <w:jc w:val="both"/>
              <w:rPr>
                <w:rFonts w:ascii="Arial" w:hAnsi="Arial"/>
                <w:b/>
                <w:bCs/>
              </w:rPr>
            </w:pPr>
          </w:p>
        </w:tc>
      </w:tr>
      <w:tr w:rsidR="00892E4B" w:rsidRPr="00B31D44" w14:paraId="3902BAAF" w14:textId="77777777" w:rsidTr="00E605A2">
        <w:tc>
          <w:tcPr>
            <w:tcW w:w="10190" w:type="dxa"/>
            <w:gridSpan w:val="6"/>
          </w:tcPr>
          <w:p w14:paraId="51A4C412" w14:textId="77777777" w:rsidR="00892E4B" w:rsidRPr="00B31D44" w:rsidRDefault="00892E4B" w:rsidP="00892E4B">
            <w:pPr>
              <w:pStyle w:val="NormalWeb"/>
              <w:tabs>
                <w:tab w:val="decimal" w:pos="5670"/>
                <w:tab w:val="decimal" w:pos="7088"/>
                <w:tab w:val="decimal" w:pos="8433"/>
              </w:tabs>
              <w:spacing w:before="0" w:after="0"/>
              <w:jc w:val="both"/>
              <w:rPr>
                <w:rFonts w:ascii="Arial" w:eastAsia="Arial" w:hAnsi="Arial" w:cs="Arial"/>
              </w:rPr>
            </w:pPr>
          </w:p>
        </w:tc>
      </w:tr>
      <w:tr w:rsidR="00AF37C9" w14:paraId="0DFE1E22" w14:textId="77777777" w:rsidTr="00E605A2">
        <w:trPr>
          <w:gridAfter w:val="1"/>
          <w:wAfter w:w="1010" w:type="dxa"/>
        </w:trPr>
        <w:tc>
          <w:tcPr>
            <w:tcW w:w="3913" w:type="dxa"/>
          </w:tcPr>
          <w:p w14:paraId="37743F03" w14:textId="56788D6E" w:rsidR="00AF37C9" w:rsidRDefault="00AF37C9"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both"/>
              <w:rPr>
                <w:rFonts w:ascii="Arial Unicode MS" w:eastAsia="Arial Unicode MS" w:hAnsi="Arial Unicode MS" w:cs="Arial Unicode MS"/>
              </w:rPr>
            </w:pPr>
            <w:r w:rsidRPr="00B31D44">
              <w:rPr>
                <w:rFonts w:ascii="Arial" w:hAnsi="Arial"/>
                <w:b/>
                <w:bCs/>
              </w:rPr>
              <w:t>Cash flows from operating activities</w:t>
            </w:r>
          </w:p>
        </w:tc>
        <w:tc>
          <w:tcPr>
            <w:tcW w:w="739" w:type="dxa"/>
          </w:tcPr>
          <w:p w14:paraId="01A2248B" w14:textId="5BD29FC0" w:rsidR="00AF37C9" w:rsidRDefault="00AF37C9"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both"/>
              <w:rPr>
                <w:rFonts w:ascii="Arial Unicode MS" w:eastAsia="Arial Unicode MS" w:hAnsi="Arial Unicode MS" w:cs="Arial Unicode MS"/>
              </w:rPr>
            </w:pPr>
            <w:r w:rsidRPr="00B31D44">
              <w:rPr>
                <w:rFonts w:ascii="Arial" w:eastAsia="Arial" w:hAnsi="Arial" w:cs="Arial"/>
              </w:rPr>
              <w:t>Notes</w:t>
            </w:r>
          </w:p>
        </w:tc>
        <w:tc>
          <w:tcPr>
            <w:tcW w:w="1410" w:type="dxa"/>
          </w:tcPr>
          <w:p w14:paraId="55CBEF78"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(Unaudited)</w:t>
            </w:r>
          </w:p>
          <w:p w14:paraId="0BAEAA76"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6 months to</w:t>
            </w:r>
          </w:p>
          <w:p w14:paraId="46CE1881"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31 July 2017</w:t>
            </w:r>
          </w:p>
          <w:p w14:paraId="4460A2CA" w14:textId="6B8EEA12"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£ 000’s</w:t>
            </w:r>
          </w:p>
        </w:tc>
        <w:tc>
          <w:tcPr>
            <w:tcW w:w="1559" w:type="dxa"/>
          </w:tcPr>
          <w:p w14:paraId="3D046E25"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(Unaudited)</w:t>
            </w:r>
          </w:p>
          <w:p w14:paraId="6E024E9D"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sidRPr="00B31D44">
              <w:rPr>
                <w:rFonts w:ascii="Arial" w:eastAsia="Arial" w:hAnsi="Arial" w:cs="Arial"/>
              </w:rPr>
              <w:t>6 months to</w:t>
            </w:r>
          </w:p>
          <w:p w14:paraId="698EE0AF"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31 July 2016</w:t>
            </w:r>
          </w:p>
          <w:p w14:paraId="4A52055C" w14:textId="294E78F6"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£ 000’s</w:t>
            </w:r>
          </w:p>
        </w:tc>
        <w:tc>
          <w:tcPr>
            <w:tcW w:w="1559" w:type="dxa"/>
          </w:tcPr>
          <w:p w14:paraId="7456D8E5"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(A</w:t>
            </w:r>
            <w:r w:rsidRPr="00B31D44">
              <w:rPr>
                <w:rFonts w:ascii="Arial" w:eastAsia="Arial" w:hAnsi="Arial" w:cs="Arial"/>
              </w:rPr>
              <w:t>udited)</w:t>
            </w:r>
          </w:p>
          <w:p w14:paraId="42CBC14E"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Year ended</w:t>
            </w:r>
          </w:p>
          <w:p w14:paraId="1DC392F2" w14:textId="77777777"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5670"/>
                <w:tab w:val="decimal" w:pos="7088"/>
                <w:tab w:val="decimal" w:pos="8433"/>
              </w:tabs>
              <w:spacing w:before="0" w:after="0"/>
              <w:jc w:val="right"/>
              <w:rPr>
                <w:rFonts w:ascii="Arial" w:eastAsia="Arial" w:hAnsi="Arial" w:cs="Arial"/>
              </w:rPr>
            </w:pPr>
            <w:r>
              <w:rPr>
                <w:rFonts w:ascii="Arial" w:eastAsia="Arial" w:hAnsi="Arial" w:cs="Arial"/>
              </w:rPr>
              <w:t>31 Jan 2017</w:t>
            </w:r>
          </w:p>
          <w:p w14:paraId="47A487E4" w14:textId="72E91DEF" w:rsidR="00AF37C9" w:rsidRDefault="00AF37C9" w:rsidP="00AF37C9">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£ 000’s</w:t>
            </w:r>
          </w:p>
        </w:tc>
      </w:tr>
      <w:tr w:rsidR="00AF37C9" w14:paraId="28D974C2" w14:textId="77777777" w:rsidTr="00E605A2">
        <w:trPr>
          <w:gridAfter w:val="1"/>
          <w:wAfter w:w="1010" w:type="dxa"/>
        </w:trPr>
        <w:tc>
          <w:tcPr>
            <w:tcW w:w="3913" w:type="dxa"/>
            <w:vAlign w:val="bottom"/>
          </w:tcPr>
          <w:p w14:paraId="68D6ABD5" w14:textId="254720B7" w:rsidR="00AF37C9" w:rsidRDefault="00AF37C9"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Cash generated from operations</w:t>
            </w:r>
          </w:p>
        </w:tc>
        <w:tc>
          <w:tcPr>
            <w:tcW w:w="739" w:type="dxa"/>
            <w:vAlign w:val="bottom"/>
          </w:tcPr>
          <w:p w14:paraId="0E8AEE09" w14:textId="34BED2EA" w:rsidR="00AF37C9" w:rsidRDefault="00AF37C9"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r>
              <w:rPr>
                <w:rFonts w:ascii="Arial Unicode MS" w:eastAsia="Arial Unicode MS" w:hAnsi="Arial Unicode MS" w:cs="Arial Unicode MS"/>
              </w:rPr>
              <w:t>1</w:t>
            </w:r>
          </w:p>
        </w:tc>
        <w:tc>
          <w:tcPr>
            <w:tcW w:w="1410" w:type="dxa"/>
            <w:vAlign w:val="bottom"/>
          </w:tcPr>
          <w:p w14:paraId="02DA9914" w14:textId="5938A6AF" w:rsidR="00AF37C9" w:rsidRDefault="00AF37C9"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85</w:t>
            </w:r>
          </w:p>
        </w:tc>
        <w:tc>
          <w:tcPr>
            <w:tcW w:w="1559" w:type="dxa"/>
            <w:vAlign w:val="bottom"/>
          </w:tcPr>
          <w:p w14:paraId="172F4486" w14:textId="6835BE52" w:rsidR="00AF37C9" w:rsidRDefault="00AF37C9"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1,002</w:t>
            </w:r>
          </w:p>
        </w:tc>
        <w:tc>
          <w:tcPr>
            <w:tcW w:w="1559" w:type="dxa"/>
            <w:vAlign w:val="bottom"/>
          </w:tcPr>
          <w:p w14:paraId="0B647B43" w14:textId="6ABFB826" w:rsidR="00AF37C9" w:rsidRDefault="00AF37C9"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(99)</w:t>
            </w:r>
          </w:p>
        </w:tc>
      </w:tr>
      <w:tr w:rsidR="00AF37C9" w14:paraId="5CA50907" w14:textId="77777777" w:rsidTr="00E605A2">
        <w:trPr>
          <w:gridAfter w:val="1"/>
          <w:wAfter w:w="1010" w:type="dxa"/>
        </w:trPr>
        <w:tc>
          <w:tcPr>
            <w:tcW w:w="3913" w:type="dxa"/>
            <w:vAlign w:val="bottom"/>
          </w:tcPr>
          <w:p w14:paraId="396111E4" w14:textId="2EFE95BE" w:rsidR="00AF37C9" w:rsidRDefault="00AF37C9"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Interest paid</w:t>
            </w:r>
          </w:p>
        </w:tc>
        <w:tc>
          <w:tcPr>
            <w:tcW w:w="739" w:type="dxa"/>
            <w:vAlign w:val="bottom"/>
          </w:tcPr>
          <w:p w14:paraId="5BF82261" w14:textId="77777777" w:rsidR="00AF37C9" w:rsidRDefault="00AF37C9"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594BD92D" w14:textId="73C9B1FA" w:rsidR="00AF37C9" w:rsidRDefault="00AF37C9"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(25)</w:t>
            </w:r>
          </w:p>
        </w:tc>
        <w:tc>
          <w:tcPr>
            <w:tcW w:w="1559" w:type="dxa"/>
            <w:vAlign w:val="bottom"/>
          </w:tcPr>
          <w:p w14:paraId="4DD76971" w14:textId="1DE5008A" w:rsidR="00AF37C9" w:rsidRDefault="00BD5A40"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(29)</w:t>
            </w:r>
          </w:p>
        </w:tc>
        <w:tc>
          <w:tcPr>
            <w:tcW w:w="1559" w:type="dxa"/>
            <w:vAlign w:val="bottom"/>
          </w:tcPr>
          <w:p w14:paraId="5BF4E293" w14:textId="0513BE35" w:rsidR="00AF37C9" w:rsidRDefault="00BD5A40"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(69)</w:t>
            </w:r>
          </w:p>
        </w:tc>
      </w:tr>
      <w:tr w:rsidR="00AF37C9" w14:paraId="2A320DB9" w14:textId="77777777" w:rsidTr="00E605A2">
        <w:trPr>
          <w:gridAfter w:val="1"/>
          <w:wAfter w:w="1010" w:type="dxa"/>
        </w:trPr>
        <w:tc>
          <w:tcPr>
            <w:tcW w:w="3913" w:type="dxa"/>
            <w:vAlign w:val="bottom"/>
          </w:tcPr>
          <w:p w14:paraId="42583366" w14:textId="69328EB5" w:rsidR="00AF37C9" w:rsidRDefault="00B33B4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Interest element of finance lease</w:t>
            </w:r>
            <w:r>
              <w:rPr>
                <w:rFonts w:ascii="Arial" w:hAnsi="Arial"/>
              </w:rPr>
              <w:t xml:space="preserve"> </w:t>
            </w:r>
            <w:r w:rsidRPr="00B31D44">
              <w:rPr>
                <w:rFonts w:ascii="Arial" w:hAnsi="Arial"/>
              </w:rPr>
              <w:t>payments made</w:t>
            </w:r>
          </w:p>
        </w:tc>
        <w:tc>
          <w:tcPr>
            <w:tcW w:w="739" w:type="dxa"/>
            <w:vAlign w:val="bottom"/>
          </w:tcPr>
          <w:p w14:paraId="4CB8B26F" w14:textId="77777777" w:rsidR="00AF37C9" w:rsidRDefault="00AF37C9"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64A2391E" w14:textId="3792BD61" w:rsidR="00AF37C9"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(3)</w:t>
            </w:r>
          </w:p>
        </w:tc>
        <w:tc>
          <w:tcPr>
            <w:tcW w:w="1559" w:type="dxa"/>
            <w:vAlign w:val="bottom"/>
          </w:tcPr>
          <w:p w14:paraId="3E762A36" w14:textId="2D3D0A4E" w:rsidR="00AF37C9"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w:hAnsi="Arial"/>
              </w:rPr>
              <w:t>(4</w:t>
            </w:r>
            <w:r w:rsidRPr="00B31D44">
              <w:rPr>
                <w:rFonts w:ascii="Arial" w:hAnsi="Arial"/>
              </w:rPr>
              <w:t>)</w:t>
            </w:r>
          </w:p>
        </w:tc>
        <w:tc>
          <w:tcPr>
            <w:tcW w:w="1559" w:type="dxa"/>
            <w:vAlign w:val="bottom"/>
          </w:tcPr>
          <w:p w14:paraId="563E2C30" w14:textId="77471CD2" w:rsidR="00AF37C9"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w:hAnsi="Arial"/>
              </w:rPr>
              <w:t>(6</w:t>
            </w:r>
            <w:r w:rsidRPr="00B31D44">
              <w:rPr>
                <w:rFonts w:ascii="Arial" w:hAnsi="Arial"/>
              </w:rPr>
              <w:t>)</w:t>
            </w:r>
          </w:p>
        </w:tc>
      </w:tr>
      <w:tr w:rsidR="00AF37C9" w14:paraId="257AFB77" w14:textId="77777777" w:rsidTr="00E605A2">
        <w:trPr>
          <w:gridAfter w:val="1"/>
          <w:wAfter w:w="1010" w:type="dxa"/>
        </w:trPr>
        <w:tc>
          <w:tcPr>
            <w:tcW w:w="3913" w:type="dxa"/>
            <w:vAlign w:val="bottom"/>
          </w:tcPr>
          <w:p w14:paraId="5D453557" w14:textId="6EF072F2" w:rsidR="00AF37C9" w:rsidRDefault="00B33B4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Taxation refund</w:t>
            </w:r>
          </w:p>
        </w:tc>
        <w:tc>
          <w:tcPr>
            <w:tcW w:w="739" w:type="dxa"/>
            <w:vAlign w:val="bottom"/>
          </w:tcPr>
          <w:p w14:paraId="431C4138" w14:textId="77777777" w:rsidR="00AF37C9" w:rsidRDefault="00AF37C9"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2DFEC96D" w14:textId="1976A727" w:rsidR="00AF37C9"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Unicode MS" w:eastAsia="Arial Unicode MS" w:hAnsi="Arial Unicode MS" w:cs="Arial Unicode MS"/>
              </w:rPr>
              <w:t>-</w:t>
            </w:r>
          </w:p>
        </w:tc>
        <w:tc>
          <w:tcPr>
            <w:tcW w:w="1559" w:type="dxa"/>
            <w:vAlign w:val="bottom"/>
          </w:tcPr>
          <w:p w14:paraId="22822A66" w14:textId="77F732BF" w:rsidR="00AF37C9"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Unicode MS" w:eastAsia="Arial Unicode MS" w:hAnsi="Arial Unicode MS" w:cs="Arial Unicode MS"/>
              </w:rPr>
              <w:t>-</w:t>
            </w:r>
          </w:p>
        </w:tc>
        <w:tc>
          <w:tcPr>
            <w:tcW w:w="1559" w:type="dxa"/>
            <w:vAlign w:val="bottom"/>
          </w:tcPr>
          <w:p w14:paraId="76A14FB0" w14:textId="6162B056" w:rsidR="00AF37C9"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Unicode MS" w:eastAsia="Arial Unicode MS" w:hAnsi="Arial Unicode MS" w:cs="Arial Unicode MS"/>
              </w:rPr>
              <w:t>13</w:t>
            </w:r>
          </w:p>
        </w:tc>
      </w:tr>
      <w:tr w:rsidR="00AF37C9" w14:paraId="45C14328" w14:textId="77777777" w:rsidTr="00E605A2">
        <w:trPr>
          <w:gridAfter w:val="1"/>
          <w:wAfter w:w="1010" w:type="dxa"/>
        </w:trPr>
        <w:tc>
          <w:tcPr>
            <w:tcW w:w="3913" w:type="dxa"/>
            <w:vAlign w:val="bottom"/>
          </w:tcPr>
          <w:p w14:paraId="7A0DC6B0" w14:textId="2B256300" w:rsidR="00AF37C9" w:rsidRDefault="00B33B4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Taxation paid</w:t>
            </w:r>
          </w:p>
        </w:tc>
        <w:tc>
          <w:tcPr>
            <w:tcW w:w="739" w:type="dxa"/>
            <w:vAlign w:val="bottom"/>
          </w:tcPr>
          <w:p w14:paraId="7D8C528F" w14:textId="77777777" w:rsidR="00AF37C9" w:rsidRDefault="00AF37C9"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0B482546" w14:textId="5453C11A" w:rsidR="00AF37C9" w:rsidRPr="00B33B4F"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33B4F">
              <w:rPr>
                <w:rFonts w:ascii="Arial Unicode MS" w:eastAsia="Arial Unicode MS" w:hAnsi="Arial Unicode MS" w:cs="Arial Unicode MS"/>
                <w:u w:val="single"/>
              </w:rPr>
              <w:t>(3)</w:t>
            </w:r>
          </w:p>
        </w:tc>
        <w:tc>
          <w:tcPr>
            <w:tcW w:w="1559" w:type="dxa"/>
            <w:vAlign w:val="bottom"/>
          </w:tcPr>
          <w:p w14:paraId="69CAA281" w14:textId="2C23F4F0" w:rsidR="00AF37C9" w:rsidRPr="00B33B4F"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33B4F">
              <w:rPr>
                <w:rFonts w:ascii="Arial Unicode MS" w:eastAsia="Arial Unicode MS" w:hAnsi="Arial Unicode MS" w:cs="Arial Unicode MS"/>
                <w:u w:val="single"/>
              </w:rPr>
              <w:t>(64)</w:t>
            </w:r>
          </w:p>
        </w:tc>
        <w:tc>
          <w:tcPr>
            <w:tcW w:w="1559" w:type="dxa"/>
            <w:vAlign w:val="bottom"/>
          </w:tcPr>
          <w:p w14:paraId="1DC911EC" w14:textId="7A7863A4" w:rsidR="00AF37C9" w:rsidRPr="00B33B4F"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33B4F">
              <w:rPr>
                <w:rFonts w:ascii="Arial Unicode MS" w:eastAsia="Arial Unicode MS" w:hAnsi="Arial Unicode MS" w:cs="Arial Unicode MS"/>
                <w:u w:val="single"/>
              </w:rPr>
              <w:t>-</w:t>
            </w:r>
          </w:p>
        </w:tc>
      </w:tr>
      <w:tr w:rsidR="00AF37C9" w14:paraId="13A585B7" w14:textId="77777777" w:rsidTr="00E605A2">
        <w:trPr>
          <w:gridAfter w:val="1"/>
          <w:wAfter w:w="1010" w:type="dxa"/>
          <w:trHeight w:val="454"/>
        </w:trPr>
        <w:tc>
          <w:tcPr>
            <w:tcW w:w="3913" w:type="dxa"/>
            <w:vAlign w:val="bottom"/>
          </w:tcPr>
          <w:p w14:paraId="223A26C1" w14:textId="21970D83" w:rsidR="00AF37C9" w:rsidRDefault="00B33B4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Net cash from operating activities</w:t>
            </w:r>
          </w:p>
        </w:tc>
        <w:tc>
          <w:tcPr>
            <w:tcW w:w="739" w:type="dxa"/>
            <w:vAlign w:val="bottom"/>
          </w:tcPr>
          <w:p w14:paraId="2BED900F" w14:textId="77777777" w:rsidR="00AF37C9" w:rsidRDefault="00AF37C9"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53BC5009" w14:textId="5C9E7EF4" w:rsidR="00AF37C9" w:rsidRPr="00B33B4F"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33B4F">
              <w:rPr>
                <w:rFonts w:ascii="Arial" w:hAnsi="Arial"/>
                <w:u w:val="single"/>
              </w:rPr>
              <w:t>54</w:t>
            </w:r>
          </w:p>
        </w:tc>
        <w:tc>
          <w:tcPr>
            <w:tcW w:w="1559" w:type="dxa"/>
            <w:vAlign w:val="bottom"/>
          </w:tcPr>
          <w:p w14:paraId="7A575922" w14:textId="2C23B5AB" w:rsidR="00AF37C9" w:rsidRPr="00B33B4F"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33B4F">
              <w:rPr>
                <w:rFonts w:ascii="Arial" w:hAnsi="Arial"/>
                <w:u w:val="single"/>
              </w:rPr>
              <w:t>905</w:t>
            </w:r>
          </w:p>
        </w:tc>
        <w:tc>
          <w:tcPr>
            <w:tcW w:w="1559" w:type="dxa"/>
            <w:vAlign w:val="bottom"/>
          </w:tcPr>
          <w:p w14:paraId="040374D3" w14:textId="33C1A6FB" w:rsidR="00AF37C9" w:rsidRPr="00B33B4F" w:rsidRDefault="00B33B4F" w:rsidP="00B33B4F">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33B4F">
              <w:rPr>
                <w:rFonts w:ascii="Arial" w:hAnsi="Arial"/>
                <w:u w:val="single"/>
              </w:rPr>
              <w:t>(161)</w:t>
            </w:r>
          </w:p>
        </w:tc>
      </w:tr>
      <w:tr w:rsidR="00994B0A" w14:paraId="32F78199" w14:textId="77777777" w:rsidTr="00E605A2">
        <w:trPr>
          <w:gridAfter w:val="1"/>
          <w:wAfter w:w="1010" w:type="dxa"/>
          <w:trHeight w:val="632"/>
        </w:trPr>
        <w:tc>
          <w:tcPr>
            <w:tcW w:w="3913" w:type="dxa"/>
            <w:vAlign w:val="bottom"/>
          </w:tcPr>
          <w:p w14:paraId="500786C2" w14:textId="40A4F609"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b/>
                <w:bCs/>
              </w:rPr>
              <w:t>Cash flows from investing activities</w:t>
            </w:r>
          </w:p>
        </w:tc>
        <w:tc>
          <w:tcPr>
            <w:tcW w:w="739" w:type="dxa"/>
            <w:vAlign w:val="bottom"/>
          </w:tcPr>
          <w:p w14:paraId="4BC9B30B" w14:textId="77777777"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13E67C6C" w14:textId="77777777"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p>
        </w:tc>
        <w:tc>
          <w:tcPr>
            <w:tcW w:w="1559" w:type="dxa"/>
            <w:vAlign w:val="bottom"/>
          </w:tcPr>
          <w:p w14:paraId="0C400365" w14:textId="77777777"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p>
        </w:tc>
        <w:tc>
          <w:tcPr>
            <w:tcW w:w="1559" w:type="dxa"/>
            <w:vAlign w:val="bottom"/>
          </w:tcPr>
          <w:p w14:paraId="0ECEEA19" w14:textId="77777777"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p>
        </w:tc>
      </w:tr>
      <w:tr w:rsidR="00994B0A" w14:paraId="5F173516" w14:textId="77777777" w:rsidTr="00E605A2">
        <w:trPr>
          <w:gridAfter w:val="1"/>
          <w:wAfter w:w="1010" w:type="dxa"/>
        </w:trPr>
        <w:tc>
          <w:tcPr>
            <w:tcW w:w="3913" w:type="dxa"/>
            <w:vAlign w:val="bottom"/>
          </w:tcPr>
          <w:p w14:paraId="5C338D1E" w14:textId="1E42641E"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Purchase of goodwill</w:t>
            </w:r>
          </w:p>
        </w:tc>
        <w:tc>
          <w:tcPr>
            <w:tcW w:w="739" w:type="dxa"/>
            <w:vAlign w:val="bottom"/>
          </w:tcPr>
          <w:p w14:paraId="40B99D20" w14:textId="77777777"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2BCDBDAD" w14:textId="1B8302FD"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Unicode MS" w:eastAsia="Arial Unicode MS" w:hAnsi="Arial Unicode MS" w:cs="Arial Unicode MS"/>
              </w:rPr>
              <w:t xml:space="preserve">- </w:t>
            </w:r>
          </w:p>
        </w:tc>
        <w:tc>
          <w:tcPr>
            <w:tcW w:w="1559" w:type="dxa"/>
            <w:vAlign w:val="bottom"/>
          </w:tcPr>
          <w:p w14:paraId="0EF262A7" w14:textId="1B30500E"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w:hAnsi="Arial"/>
              </w:rPr>
              <w:t>(</w:t>
            </w:r>
            <w:r w:rsidRPr="00B31D44">
              <w:rPr>
                <w:rFonts w:ascii="Arial" w:hAnsi="Arial"/>
              </w:rPr>
              <w:t>1,524)</w:t>
            </w:r>
          </w:p>
        </w:tc>
        <w:tc>
          <w:tcPr>
            <w:tcW w:w="1559" w:type="dxa"/>
            <w:vAlign w:val="bottom"/>
          </w:tcPr>
          <w:p w14:paraId="03BF5B1E" w14:textId="3287B6F7"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(1,524</w:t>
            </w:r>
            <w:r>
              <w:rPr>
                <w:rFonts w:ascii="Arial" w:hAnsi="Arial"/>
              </w:rPr>
              <w:t>)</w:t>
            </w:r>
          </w:p>
        </w:tc>
      </w:tr>
      <w:tr w:rsidR="00994B0A" w14:paraId="77CB5149" w14:textId="77777777" w:rsidTr="00E605A2">
        <w:trPr>
          <w:gridAfter w:val="1"/>
          <w:wAfter w:w="1010" w:type="dxa"/>
        </w:trPr>
        <w:tc>
          <w:tcPr>
            <w:tcW w:w="3913" w:type="dxa"/>
            <w:vAlign w:val="bottom"/>
          </w:tcPr>
          <w:p w14:paraId="185C66C2" w14:textId="3960BDC5" w:rsidR="00994B0A"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Purchase of tangible fixed assets</w:t>
            </w:r>
          </w:p>
        </w:tc>
        <w:tc>
          <w:tcPr>
            <w:tcW w:w="739" w:type="dxa"/>
            <w:vAlign w:val="bottom"/>
          </w:tcPr>
          <w:p w14:paraId="2BDEEB2E" w14:textId="77777777"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21F12139" w14:textId="4DF9E538" w:rsidR="00994B0A"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(264)</w:t>
            </w:r>
          </w:p>
        </w:tc>
        <w:tc>
          <w:tcPr>
            <w:tcW w:w="1559" w:type="dxa"/>
            <w:vAlign w:val="bottom"/>
          </w:tcPr>
          <w:p w14:paraId="3A94558F" w14:textId="2C24402A" w:rsidR="00994B0A"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(41)</w:t>
            </w:r>
          </w:p>
        </w:tc>
        <w:tc>
          <w:tcPr>
            <w:tcW w:w="1559" w:type="dxa"/>
            <w:vAlign w:val="bottom"/>
          </w:tcPr>
          <w:p w14:paraId="67A31E39" w14:textId="7F279367" w:rsidR="00994B0A"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(216)</w:t>
            </w:r>
          </w:p>
        </w:tc>
      </w:tr>
      <w:tr w:rsidR="00994B0A" w14:paraId="1B469DD2" w14:textId="77777777" w:rsidTr="00E605A2">
        <w:trPr>
          <w:gridAfter w:val="1"/>
          <w:wAfter w:w="1010" w:type="dxa"/>
        </w:trPr>
        <w:tc>
          <w:tcPr>
            <w:tcW w:w="3913" w:type="dxa"/>
            <w:vAlign w:val="bottom"/>
          </w:tcPr>
          <w:p w14:paraId="4DFA62E4" w14:textId="11F4A21B" w:rsidR="00994B0A"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Sale of tangible fixed assets</w:t>
            </w:r>
          </w:p>
        </w:tc>
        <w:tc>
          <w:tcPr>
            <w:tcW w:w="739" w:type="dxa"/>
            <w:vAlign w:val="bottom"/>
          </w:tcPr>
          <w:p w14:paraId="19B0AAF5" w14:textId="77777777" w:rsidR="00994B0A" w:rsidRDefault="00994B0A"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299B4296" w14:textId="1EA29870" w:rsidR="00994B0A" w:rsidRPr="001B23C8" w:rsidRDefault="001B23C8"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Unicode MS" w:eastAsia="Arial Unicode MS" w:hAnsi="Arial Unicode MS" w:cs="Arial Unicode MS"/>
                <w:u w:val="single"/>
              </w:rPr>
              <w:t>-</w:t>
            </w:r>
          </w:p>
        </w:tc>
        <w:tc>
          <w:tcPr>
            <w:tcW w:w="1559" w:type="dxa"/>
            <w:vAlign w:val="bottom"/>
          </w:tcPr>
          <w:p w14:paraId="44563634" w14:textId="70FB9F47" w:rsidR="00994B0A" w:rsidRPr="001B23C8"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Unicode MS" w:eastAsia="Arial Unicode MS" w:hAnsi="Arial Unicode MS" w:cs="Arial Unicode MS"/>
                <w:u w:val="single"/>
              </w:rPr>
              <w:t>18</w:t>
            </w:r>
          </w:p>
        </w:tc>
        <w:tc>
          <w:tcPr>
            <w:tcW w:w="1559" w:type="dxa"/>
            <w:vAlign w:val="bottom"/>
          </w:tcPr>
          <w:p w14:paraId="3A6A4E32" w14:textId="001A4CD9" w:rsidR="00994B0A" w:rsidRPr="001B23C8"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Unicode MS" w:eastAsia="Arial Unicode MS" w:hAnsi="Arial Unicode MS" w:cs="Arial Unicode MS"/>
                <w:u w:val="single"/>
              </w:rPr>
              <w:t>18</w:t>
            </w:r>
          </w:p>
        </w:tc>
      </w:tr>
      <w:tr w:rsidR="0016548F" w14:paraId="1F6A0530" w14:textId="77777777" w:rsidTr="00E605A2">
        <w:trPr>
          <w:gridAfter w:val="1"/>
          <w:wAfter w:w="1010" w:type="dxa"/>
        </w:trPr>
        <w:tc>
          <w:tcPr>
            <w:tcW w:w="3913" w:type="dxa"/>
            <w:vAlign w:val="bottom"/>
          </w:tcPr>
          <w:p w14:paraId="7F2149F7" w14:textId="2E7A3D6A"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Net cash from investing activities</w:t>
            </w:r>
            <w:r w:rsidRPr="00B31D44">
              <w:rPr>
                <w:rFonts w:ascii="Arial" w:hAnsi="Arial"/>
              </w:rPr>
              <w:tab/>
            </w:r>
            <w:r w:rsidRPr="00B31D44">
              <w:rPr>
                <w:rFonts w:ascii="Arial" w:hAnsi="Arial"/>
              </w:rPr>
              <w:tab/>
              <w:t>(264)</w:t>
            </w:r>
            <w:r w:rsidRPr="00B31D44">
              <w:rPr>
                <w:rFonts w:ascii="Arial" w:hAnsi="Arial"/>
              </w:rPr>
              <w:tab/>
              <w:t>(1,547)</w:t>
            </w:r>
            <w:r w:rsidRPr="00B31D44">
              <w:rPr>
                <w:rFonts w:ascii="Arial" w:hAnsi="Arial"/>
              </w:rPr>
              <w:tab/>
              <w:t>(1,722)</w:t>
            </w:r>
          </w:p>
        </w:tc>
        <w:tc>
          <w:tcPr>
            <w:tcW w:w="739" w:type="dxa"/>
            <w:vAlign w:val="bottom"/>
          </w:tcPr>
          <w:p w14:paraId="3B1F9047"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44EEBDE6" w14:textId="071CC945"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w:t>
            </w:r>
            <w:r w:rsidRPr="001B23C8">
              <w:rPr>
                <w:rFonts w:ascii="Arial" w:hAnsi="Arial"/>
                <w:u w:val="single"/>
              </w:rPr>
              <w:t>264)</w:t>
            </w:r>
          </w:p>
        </w:tc>
        <w:tc>
          <w:tcPr>
            <w:tcW w:w="1559" w:type="dxa"/>
            <w:vAlign w:val="bottom"/>
          </w:tcPr>
          <w:p w14:paraId="15F7ECAF" w14:textId="32D0CB2B" w:rsidR="0016548F" w:rsidRPr="001B23C8"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(1,547)</w:t>
            </w:r>
          </w:p>
        </w:tc>
        <w:tc>
          <w:tcPr>
            <w:tcW w:w="1559" w:type="dxa"/>
            <w:vAlign w:val="bottom"/>
          </w:tcPr>
          <w:p w14:paraId="633FBE07" w14:textId="28533B22" w:rsidR="0016548F" w:rsidRPr="001B23C8"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1B23C8">
              <w:rPr>
                <w:rFonts w:ascii="Arial" w:hAnsi="Arial"/>
                <w:u w:val="single"/>
              </w:rPr>
              <w:t>(1,722)</w:t>
            </w:r>
          </w:p>
        </w:tc>
      </w:tr>
      <w:tr w:rsidR="0016548F" w14:paraId="57F930F1" w14:textId="77777777" w:rsidTr="00E605A2">
        <w:trPr>
          <w:gridAfter w:val="1"/>
          <w:wAfter w:w="1010" w:type="dxa"/>
          <w:trHeight w:val="653"/>
        </w:trPr>
        <w:tc>
          <w:tcPr>
            <w:tcW w:w="3913" w:type="dxa"/>
            <w:vAlign w:val="bottom"/>
          </w:tcPr>
          <w:p w14:paraId="4155B277" w14:textId="2E8F4D24"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b/>
                <w:bCs/>
              </w:rPr>
              <w:t>Cash flows from financing activities</w:t>
            </w:r>
          </w:p>
        </w:tc>
        <w:tc>
          <w:tcPr>
            <w:tcW w:w="739" w:type="dxa"/>
            <w:vAlign w:val="bottom"/>
          </w:tcPr>
          <w:p w14:paraId="0FAC69A2"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645D1CA1"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p>
        </w:tc>
        <w:tc>
          <w:tcPr>
            <w:tcW w:w="1559" w:type="dxa"/>
            <w:vAlign w:val="bottom"/>
          </w:tcPr>
          <w:p w14:paraId="63202FD7"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p>
        </w:tc>
        <w:tc>
          <w:tcPr>
            <w:tcW w:w="1559" w:type="dxa"/>
            <w:vAlign w:val="bottom"/>
          </w:tcPr>
          <w:p w14:paraId="64D845C3"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p>
        </w:tc>
      </w:tr>
      <w:tr w:rsidR="0016548F" w14:paraId="7AE3BF93" w14:textId="77777777" w:rsidTr="00E605A2">
        <w:trPr>
          <w:gridAfter w:val="1"/>
          <w:wAfter w:w="1010" w:type="dxa"/>
        </w:trPr>
        <w:tc>
          <w:tcPr>
            <w:tcW w:w="3913" w:type="dxa"/>
            <w:vAlign w:val="bottom"/>
          </w:tcPr>
          <w:p w14:paraId="0DD764FF" w14:textId="3F2D8D10"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New loans in period</w:t>
            </w:r>
          </w:p>
        </w:tc>
        <w:tc>
          <w:tcPr>
            <w:tcW w:w="739" w:type="dxa"/>
            <w:vAlign w:val="bottom"/>
          </w:tcPr>
          <w:p w14:paraId="1B4A3D24"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0A1851E4"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p>
        </w:tc>
        <w:tc>
          <w:tcPr>
            <w:tcW w:w="1559" w:type="dxa"/>
            <w:vAlign w:val="bottom"/>
          </w:tcPr>
          <w:p w14:paraId="620A5A10" w14:textId="10FB3846"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1,250</w:t>
            </w:r>
          </w:p>
        </w:tc>
        <w:tc>
          <w:tcPr>
            <w:tcW w:w="1559" w:type="dxa"/>
            <w:vAlign w:val="bottom"/>
          </w:tcPr>
          <w:p w14:paraId="422E0788" w14:textId="10AA8ED4"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1,250</w:t>
            </w:r>
          </w:p>
        </w:tc>
      </w:tr>
      <w:tr w:rsidR="0016548F" w14:paraId="2C499E06" w14:textId="77777777" w:rsidTr="00E605A2">
        <w:trPr>
          <w:gridAfter w:val="1"/>
          <w:wAfter w:w="1010" w:type="dxa"/>
        </w:trPr>
        <w:tc>
          <w:tcPr>
            <w:tcW w:w="3913" w:type="dxa"/>
            <w:vAlign w:val="bottom"/>
          </w:tcPr>
          <w:p w14:paraId="0E395C12" w14:textId="203BE82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Loan repayments in period</w:t>
            </w:r>
          </w:p>
        </w:tc>
        <w:tc>
          <w:tcPr>
            <w:tcW w:w="739" w:type="dxa"/>
            <w:vAlign w:val="bottom"/>
          </w:tcPr>
          <w:p w14:paraId="498DE725"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63E950A7" w14:textId="0221885D"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(1,515)</w:t>
            </w:r>
          </w:p>
        </w:tc>
        <w:tc>
          <w:tcPr>
            <w:tcW w:w="1559" w:type="dxa"/>
            <w:vAlign w:val="bottom"/>
          </w:tcPr>
          <w:p w14:paraId="08C80B2F" w14:textId="316B43F3"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(63)</w:t>
            </w:r>
          </w:p>
        </w:tc>
        <w:tc>
          <w:tcPr>
            <w:tcW w:w="1559" w:type="dxa"/>
            <w:vAlign w:val="bottom"/>
          </w:tcPr>
          <w:p w14:paraId="7D61CEDB" w14:textId="3B6A3D2D"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(267)</w:t>
            </w:r>
          </w:p>
        </w:tc>
      </w:tr>
      <w:tr w:rsidR="0016548F" w14:paraId="19C4F302" w14:textId="77777777" w:rsidTr="00E605A2">
        <w:trPr>
          <w:gridAfter w:val="1"/>
          <w:wAfter w:w="1010" w:type="dxa"/>
        </w:trPr>
        <w:tc>
          <w:tcPr>
            <w:tcW w:w="3913" w:type="dxa"/>
            <w:vAlign w:val="bottom"/>
          </w:tcPr>
          <w:p w14:paraId="1F400667" w14:textId="71BA546C"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Capital repayments in period</w:t>
            </w:r>
          </w:p>
        </w:tc>
        <w:tc>
          <w:tcPr>
            <w:tcW w:w="739" w:type="dxa"/>
            <w:vAlign w:val="bottom"/>
          </w:tcPr>
          <w:p w14:paraId="76425610"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69EC89F0" w14:textId="6A8AA053"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(15)</w:t>
            </w:r>
          </w:p>
        </w:tc>
        <w:tc>
          <w:tcPr>
            <w:tcW w:w="1559" w:type="dxa"/>
            <w:vAlign w:val="bottom"/>
          </w:tcPr>
          <w:p w14:paraId="3274AC35" w14:textId="765BE8A3"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(8)</w:t>
            </w:r>
          </w:p>
        </w:tc>
        <w:tc>
          <w:tcPr>
            <w:tcW w:w="1559" w:type="dxa"/>
            <w:vAlign w:val="bottom"/>
          </w:tcPr>
          <w:p w14:paraId="40FF35EF" w14:textId="1BE25122"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(22)</w:t>
            </w:r>
          </w:p>
        </w:tc>
      </w:tr>
      <w:tr w:rsidR="0016548F" w14:paraId="34CBBAFC" w14:textId="77777777" w:rsidTr="00E605A2">
        <w:trPr>
          <w:gridAfter w:val="1"/>
          <w:wAfter w:w="1010" w:type="dxa"/>
        </w:trPr>
        <w:tc>
          <w:tcPr>
            <w:tcW w:w="3913" w:type="dxa"/>
            <w:vAlign w:val="bottom"/>
          </w:tcPr>
          <w:p w14:paraId="33AB5DC2" w14:textId="7F36E02C"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Share issue</w:t>
            </w:r>
          </w:p>
        </w:tc>
        <w:tc>
          <w:tcPr>
            <w:tcW w:w="739" w:type="dxa"/>
            <w:vAlign w:val="bottom"/>
          </w:tcPr>
          <w:p w14:paraId="5038A0A2"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277759CB" w14:textId="756BBA6A"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7,520</w:t>
            </w:r>
          </w:p>
        </w:tc>
        <w:tc>
          <w:tcPr>
            <w:tcW w:w="1559" w:type="dxa"/>
            <w:vAlign w:val="bottom"/>
          </w:tcPr>
          <w:p w14:paraId="28BC8CA6" w14:textId="34B9FCAC"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1,400</w:t>
            </w:r>
          </w:p>
        </w:tc>
        <w:tc>
          <w:tcPr>
            <w:tcW w:w="1559" w:type="dxa"/>
            <w:vAlign w:val="bottom"/>
          </w:tcPr>
          <w:p w14:paraId="646C9637" w14:textId="5E1F1BD6"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1,400</w:t>
            </w:r>
          </w:p>
        </w:tc>
      </w:tr>
      <w:tr w:rsidR="0016548F" w14:paraId="63BD965D" w14:textId="77777777" w:rsidTr="00E605A2">
        <w:trPr>
          <w:gridAfter w:val="1"/>
          <w:wAfter w:w="1010" w:type="dxa"/>
        </w:trPr>
        <w:tc>
          <w:tcPr>
            <w:tcW w:w="3913" w:type="dxa"/>
            <w:vAlign w:val="bottom"/>
          </w:tcPr>
          <w:p w14:paraId="06D12AD2" w14:textId="1E3E049D"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Cost of share issue</w:t>
            </w:r>
          </w:p>
        </w:tc>
        <w:tc>
          <w:tcPr>
            <w:tcW w:w="739" w:type="dxa"/>
            <w:vAlign w:val="bottom"/>
          </w:tcPr>
          <w:p w14:paraId="21646287"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23249D47" w14:textId="162BAA60"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(370)</w:t>
            </w:r>
          </w:p>
        </w:tc>
        <w:tc>
          <w:tcPr>
            <w:tcW w:w="1559" w:type="dxa"/>
            <w:vAlign w:val="bottom"/>
          </w:tcPr>
          <w:p w14:paraId="4EB2642A" w14:textId="2433D222"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Unicode MS" w:eastAsia="Arial Unicode MS" w:hAnsi="Arial Unicode MS" w:cs="Arial Unicode MS"/>
              </w:rPr>
              <w:t>-</w:t>
            </w:r>
          </w:p>
        </w:tc>
        <w:tc>
          <w:tcPr>
            <w:tcW w:w="1559" w:type="dxa"/>
            <w:vAlign w:val="bottom"/>
          </w:tcPr>
          <w:p w14:paraId="2CB98204" w14:textId="73113119"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Unicode MS" w:eastAsia="Arial Unicode MS" w:hAnsi="Arial Unicode MS" w:cs="Arial Unicode MS"/>
              </w:rPr>
              <w:t>-</w:t>
            </w:r>
          </w:p>
        </w:tc>
      </w:tr>
      <w:tr w:rsidR="0016548F" w14:paraId="369B8582" w14:textId="77777777" w:rsidTr="00E605A2">
        <w:trPr>
          <w:gridAfter w:val="1"/>
          <w:wAfter w:w="1010" w:type="dxa"/>
        </w:trPr>
        <w:tc>
          <w:tcPr>
            <w:tcW w:w="3913" w:type="dxa"/>
            <w:vAlign w:val="bottom"/>
          </w:tcPr>
          <w:p w14:paraId="7B3E4F7D" w14:textId="00930684"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Redemption of preference shares</w:t>
            </w:r>
          </w:p>
        </w:tc>
        <w:tc>
          <w:tcPr>
            <w:tcW w:w="739" w:type="dxa"/>
            <w:vAlign w:val="bottom"/>
          </w:tcPr>
          <w:p w14:paraId="207C6938"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5FDD5817" w14:textId="5B8EEBE1"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hAnsi="Arial"/>
              </w:rPr>
              <w:t>(1,400)</w:t>
            </w:r>
          </w:p>
        </w:tc>
        <w:tc>
          <w:tcPr>
            <w:tcW w:w="1559" w:type="dxa"/>
            <w:vAlign w:val="bottom"/>
          </w:tcPr>
          <w:p w14:paraId="498966E3" w14:textId="14FBF05B"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Unicode MS" w:eastAsia="Arial Unicode MS" w:hAnsi="Arial Unicode MS" w:cs="Arial Unicode MS"/>
              </w:rPr>
              <w:t>-</w:t>
            </w:r>
          </w:p>
        </w:tc>
        <w:tc>
          <w:tcPr>
            <w:tcW w:w="1559" w:type="dxa"/>
            <w:vAlign w:val="bottom"/>
          </w:tcPr>
          <w:p w14:paraId="373CE7F5" w14:textId="20408FD4"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Pr>
                <w:rFonts w:ascii="Arial Unicode MS" w:eastAsia="Arial Unicode MS" w:hAnsi="Arial Unicode MS" w:cs="Arial Unicode MS"/>
              </w:rPr>
              <w:t>-</w:t>
            </w:r>
          </w:p>
        </w:tc>
      </w:tr>
      <w:tr w:rsidR="0016548F" w14:paraId="524E7443" w14:textId="77777777" w:rsidTr="00E605A2">
        <w:trPr>
          <w:gridAfter w:val="1"/>
          <w:wAfter w:w="1010" w:type="dxa"/>
        </w:trPr>
        <w:tc>
          <w:tcPr>
            <w:tcW w:w="3913" w:type="dxa"/>
            <w:vAlign w:val="bottom"/>
          </w:tcPr>
          <w:p w14:paraId="075DAE76" w14:textId="486CBD6B"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Equity dividends paid</w:t>
            </w:r>
          </w:p>
        </w:tc>
        <w:tc>
          <w:tcPr>
            <w:tcW w:w="739" w:type="dxa"/>
            <w:vAlign w:val="bottom"/>
          </w:tcPr>
          <w:p w14:paraId="2FFA9D5D"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3C73D0FA" w14:textId="51C34784"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hAnsi="Arial"/>
                <w:u w:val="single"/>
              </w:rPr>
              <w:t>(7)</w:t>
            </w:r>
          </w:p>
        </w:tc>
        <w:tc>
          <w:tcPr>
            <w:tcW w:w="1559" w:type="dxa"/>
            <w:vAlign w:val="bottom"/>
          </w:tcPr>
          <w:p w14:paraId="4224D8A4" w14:textId="753CAD61"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hAnsi="Arial"/>
                <w:u w:val="single"/>
              </w:rPr>
              <w:t>(25)</w:t>
            </w:r>
          </w:p>
        </w:tc>
        <w:tc>
          <w:tcPr>
            <w:tcW w:w="1559" w:type="dxa"/>
            <w:vAlign w:val="bottom"/>
          </w:tcPr>
          <w:p w14:paraId="1A97F2E8" w14:textId="33D46836"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hAnsi="Arial"/>
                <w:u w:val="single"/>
              </w:rPr>
              <w:t>(25)</w:t>
            </w:r>
          </w:p>
        </w:tc>
      </w:tr>
      <w:tr w:rsidR="0016548F" w14:paraId="75FE043B" w14:textId="77777777" w:rsidTr="00E605A2">
        <w:trPr>
          <w:gridAfter w:val="1"/>
          <w:wAfter w:w="1010" w:type="dxa"/>
        </w:trPr>
        <w:tc>
          <w:tcPr>
            <w:tcW w:w="3913" w:type="dxa"/>
            <w:vAlign w:val="bottom"/>
          </w:tcPr>
          <w:p w14:paraId="26CF2135" w14:textId="33528F92"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Net cash from financing activities</w:t>
            </w:r>
          </w:p>
        </w:tc>
        <w:tc>
          <w:tcPr>
            <w:tcW w:w="739" w:type="dxa"/>
            <w:vAlign w:val="bottom"/>
          </w:tcPr>
          <w:p w14:paraId="7339B32F"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079C167A" w14:textId="0817E196" w:rsidR="0016548F" w:rsidRPr="00BE58A6"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E58A6">
              <w:rPr>
                <w:rFonts w:ascii="Arial" w:hAnsi="Arial"/>
                <w:u w:val="single"/>
              </w:rPr>
              <w:t>4,213</w:t>
            </w:r>
          </w:p>
        </w:tc>
        <w:tc>
          <w:tcPr>
            <w:tcW w:w="1559" w:type="dxa"/>
            <w:vAlign w:val="bottom"/>
          </w:tcPr>
          <w:p w14:paraId="0A16F84D" w14:textId="2E5EFCFC" w:rsidR="0016548F" w:rsidRPr="00BE58A6"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E58A6">
              <w:rPr>
                <w:rFonts w:ascii="Arial" w:hAnsi="Arial"/>
                <w:u w:val="single"/>
              </w:rPr>
              <w:t>2,554</w:t>
            </w:r>
          </w:p>
        </w:tc>
        <w:tc>
          <w:tcPr>
            <w:tcW w:w="1559" w:type="dxa"/>
            <w:vAlign w:val="bottom"/>
          </w:tcPr>
          <w:p w14:paraId="2E405B5E" w14:textId="29F381A1" w:rsidR="0016548F" w:rsidRPr="00BE58A6"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BE58A6">
              <w:rPr>
                <w:rFonts w:ascii="Arial" w:hAnsi="Arial"/>
                <w:u w:val="single"/>
              </w:rPr>
              <w:t>2,336</w:t>
            </w:r>
          </w:p>
        </w:tc>
      </w:tr>
      <w:tr w:rsidR="0016548F" w14:paraId="4DEC1544" w14:textId="77777777" w:rsidTr="00E605A2">
        <w:trPr>
          <w:gridAfter w:val="1"/>
          <w:wAfter w:w="1010" w:type="dxa"/>
          <w:trHeight w:val="1127"/>
        </w:trPr>
        <w:tc>
          <w:tcPr>
            <w:tcW w:w="3913" w:type="dxa"/>
            <w:vAlign w:val="bottom"/>
          </w:tcPr>
          <w:p w14:paraId="5ABD9A9A" w14:textId="77777777" w:rsidR="009404A6"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w:hAnsi="Arial"/>
                <w:b/>
                <w:bCs/>
              </w:rPr>
            </w:pPr>
            <w:r w:rsidRPr="00B31D44">
              <w:rPr>
                <w:rFonts w:ascii="Arial" w:hAnsi="Arial"/>
                <w:b/>
                <w:bCs/>
              </w:rPr>
              <w:t>(Decrease)/Increase in cash</w:t>
            </w:r>
            <w:r>
              <w:rPr>
                <w:rFonts w:ascii="Arial" w:hAnsi="Arial"/>
                <w:b/>
                <w:bCs/>
              </w:rPr>
              <w:t xml:space="preserve"> </w:t>
            </w:r>
          </w:p>
          <w:p w14:paraId="2CF53888" w14:textId="36E0EF5F"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b/>
                <w:bCs/>
              </w:rPr>
              <w:t>and cash equivalents</w:t>
            </w:r>
          </w:p>
        </w:tc>
        <w:tc>
          <w:tcPr>
            <w:tcW w:w="739" w:type="dxa"/>
            <w:vAlign w:val="bottom"/>
          </w:tcPr>
          <w:p w14:paraId="56867EDD"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00BDCCBD" w14:textId="2412CCC7"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eastAsia="Arial" w:hAnsi="Arial" w:cs="Arial"/>
              </w:rPr>
              <w:t>4,003</w:t>
            </w:r>
          </w:p>
        </w:tc>
        <w:tc>
          <w:tcPr>
            <w:tcW w:w="1559" w:type="dxa"/>
            <w:vAlign w:val="bottom"/>
          </w:tcPr>
          <w:p w14:paraId="0C642A15" w14:textId="1F780D19"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eastAsia="Arial" w:hAnsi="Arial" w:cs="Arial"/>
              </w:rPr>
              <w:t>1,912</w:t>
            </w:r>
          </w:p>
        </w:tc>
        <w:tc>
          <w:tcPr>
            <w:tcW w:w="1559" w:type="dxa"/>
            <w:vAlign w:val="bottom"/>
          </w:tcPr>
          <w:p w14:paraId="79AF1CAD" w14:textId="4F0E82C6"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rPr>
            </w:pPr>
            <w:r w:rsidRPr="00B31D44">
              <w:rPr>
                <w:rFonts w:ascii="Arial" w:eastAsia="Arial" w:hAnsi="Arial" w:cs="Arial"/>
              </w:rPr>
              <w:t>453</w:t>
            </w:r>
          </w:p>
        </w:tc>
      </w:tr>
      <w:tr w:rsidR="0016548F" w14:paraId="2797277B" w14:textId="77777777" w:rsidTr="00E605A2">
        <w:trPr>
          <w:gridAfter w:val="1"/>
          <w:wAfter w:w="1010" w:type="dxa"/>
        </w:trPr>
        <w:tc>
          <w:tcPr>
            <w:tcW w:w="3913" w:type="dxa"/>
            <w:vAlign w:val="bottom"/>
          </w:tcPr>
          <w:p w14:paraId="0822AF2C" w14:textId="77777777"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w:hAnsi="Arial"/>
              </w:rPr>
            </w:pPr>
            <w:r w:rsidRPr="00B31D44">
              <w:rPr>
                <w:rFonts w:ascii="Arial" w:hAnsi="Arial"/>
              </w:rPr>
              <w:t>Cash and cash equivalents at beginning</w:t>
            </w:r>
          </w:p>
          <w:p w14:paraId="74F8B009" w14:textId="23C38B1C" w:rsidR="009404A6"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rPr>
              <w:t>of period</w:t>
            </w:r>
          </w:p>
        </w:tc>
        <w:tc>
          <w:tcPr>
            <w:tcW w:w="739" w:type="dxa"/>
            <w:vAlign w:val="bottom"/>
          </w:tcPr>
          <w:p w14:paraId="03863D6A" w14:textId="77777777" w:rsidR="0016548F" w:rsidRDefault="0016548F"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p>
        </w:tc>
        <w:tc>
          <w:tcPr>
            <w:tcW w:w="1410" w:type="dxa"/>
            <w:vAlign w:val="bottom"/>
          </w:tcPr>
          <w:p w14:paraId="4FEEAD99" w14:textId="10F16825"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hAnsi="Arial"/>
                <w:u w:val="single"/>
              </w:rPr>
              <w:t>96</w:t>
            </w:r>
          </w:p>
        </w:tc>
        <w:tc>
          <w:tcPr>
            <w:tcW w:w="1559" w:type="dxa"/>
            <w:vAlign w:val="bottom"/>
          </w:tcPr>
          <w:p w14:paraId="1286B93A" w14:textId="53CC2FF1"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hAnsi="Arial"/>
                <w:u w:val="single"/>
              </w:rPr>
              <w:t>(357)</w:t>
            </w:r>
          </w:p>
        </w:tc>
        <w:tc>
          <w:tcPr>
            <w:tcW w:w="1559" w:type="dxa"/>
            <w:vAlign w:val="bottom"/>
          </w:tcPr>
          <w:p w14:paraId="557C9619" w14:textId="04B9882B"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hAnsi="Arial"/>
                <w:u w:val="single"/>
              </w:rPr>
              <w:t>(357)</w:t>
            </w:r>
          </w:p>
        </w:tc>
      </w:tr>
      <w:tr w:rsidR="0016548F" w14:paraId="0C584794" w14:textId="77777777" w:rsidTr="00E605A2">
        <w:trPr>
          <w:gridAfter w:val="1"/>
          <w:wAfter w:w="1010" w:type="dxa"/>
          <w:trHeight w:val="920"/>
        </w:trPr>
        <w:tc>
          <w:tcPr>
            <w:tcW w:w="3913" w:type="dxa"/>
            <w:vAlign w:val="bottom"/>
          </w:tcPr>
          <w:p w14:paraId="6CD270D3" w14:textId="74EE1749"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Unicode MS" w:eastAsia="Arial Unicode MS" w:hAnsi="Arial Unicode MS" w:cs="Arial Unicode MS"/>
              </w:rPr>
            </w:pPr>
            <w:r w:rsidRPr="00B31D44">
              <w:rPr>
                <w:rFonts w:ascii="Arial" w:hAnsi="Arial"/>
                <w:b/>
                <w:bCs/>
              </w:rPr>
              <w:t>Cash and cash equivalents at end of period</w:t>
            </w:r>
          </w:p>
        </w:tc>
        <w:tc>
          <w:tcPr>
            <w:tcW w:w="739" w:type="dxa"/>
            <w:vAlign w:val="bottom"/>
          </w:tcPr>
          <w:p w14:paraId="603F3201" w14:textId="28869718" w:rsidR="0016548F"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center"/>
              <w:rPr>
                <w:rFonts w:ascii="Arial Unicode MS" w:eastAsia="Arial Unicode MS" w:hAnsi="Arial Unicode MS" w:cs="Arial Unicode MS"/>
              </w:rPr>
            </w:pPr>
            <w:r>
              <w:rPr>
                <w:rFonts w:ascii="Arial Unicode MS" w:eastAsia="Arial Unicode MS" w:hAnsi="Arial Unicode MS" w:cs="Arial Unicode MS"/>
              </w:rPr>
              <w:t>2</w:t>
            </w:r>
          </w:p>
        </w:tc>
        <w:tc>
          <w:tcPr>
            <w:tcW w:w="1410" w:type="dxa"/>
            <w:vAlign w:val="bottom"/>
          </w:tcPr>
          <w:p w14:paraId="736E4B2B" w14:textId="26219DD9"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eastAsia="Arial" w:hAnsi="Arial" w:cs="Arial"/>
                <w:u w:val="single"/>
              </w:rPr>
              <w:t>4,099</w:t>
            </w:r>
          </w:p>
        </w:tc>
        <w:tc>
          <w:tcPr>
            <w:tcW w:w="1559" w:type="dxa"/>
            <w:vAlign w:val="bottom"/>
          </w:tcPr>
          <w:p w14:paraId="6946A5A8" w14:textId="734B730D"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eastAsia="Arial" w:hAnsi="Arial" w:cs="Arial"/>
                <w:u w:val="single"/>
              </w:rPr>
              <w:t>1,555</w:t>
            </w:r>
          </w:p>
        </w:tc>
        <w:tc>
          <w:tcPr>
            <w:tcW w:w="1559" w:type="dxa"/>
            <w:vAlign w:val="bottom"/>
          </w:tcPr>
          <w:p w14:paraId="564E13BE" w14:textId="19261ECD" w:rsidR="0016548F" w:rsidRPr="00790E78" w:rsidRDefault="009404A6" w:rsidP="00790E78">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Unicode MS" w:eastAsia="Arial Unicode MS" w:hAnsi="Arial Unicode MS" w:cs="Arial Unicode MS"/>
                <w:u w:val="single"/>
              </w:rPr>
            </w:pPr>
            <w:r w:rsidRPr="00790E78">
              <w:rPr>
                <w:rFonts w:ascii="Arial" w:eastAsia="Arial" w:hAnsi="Arial" w:cs="Arial"/>
                <w:u w:val="single"/>
              </w:rPr>
              <w:t>96</w:t>
            </w:r>
          </w:p>
        </w:tc>
      </w:tr>
    </w:tbl>
    <w:p w14:paraId="42D08701" w14:textId="77777777" w:rsidR="00892E4B" w:rsidRPr="00B31D44" w:rsidRDefault="00892E4B" w:rsidP="00892E4B">
      <w:pPr>
        <w:pStyle w:val="NormalWeb"/>
        <w:tabs>
          <w:tab w:val="decimal" w:pos="4253"/>
          <w:tab w:val="decimal" w:pos="5670"/>
          <w:tab w:val="decimal" w:pos="7088"/>
          <w:tab w:val="decimal" w:pos="8433"/>
        </w:tabs>
        <w:spacing w:before="0" w:after="0"/>
        <w:jc w:val="both"/>
      </w:pPr>
      <w:r>
        <w:rPr>
          <w:rFonts w:ascii="Arial Unicode MS" w:eastAsia="Arial Unicode MS" w:hAnsi="Arial Unicode MS" w:cs="Arial Unicode MS"/>
          <w:sz w:val="20"/>
          <w:szCs w:val="20"/>
        </w:rPr>
        <w:br w:type="page"/>
      </w:r>
      <w:r>
        <w:rPr>
          <w:rFonts w:ascii="Arial" w:hAnsi="Arial"/>
          <w:b/>
          <w:bCs/>
          <w:sz w:val="20"/>
          <w:szCs w:val="20"/>
        </w:rPr>
        <w:lastRenderedPageBreak/>
        <w:t>NOTES TO THE CASH FLOW STATEMENT</w:t>
      </w:r>
    </w:p>
    <w:p w14:paraId="54D81C49" w14:textId="77777777" w:rsidR="00892E4B"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r>
        <w:rPr>
          <w:rFonts w:ascii="Arial" w:hAnsi="Arial"/>
          <w:b/>
          <w:bCs/>
          <w:sz w:val="20"/>
          <w:szCs w:val="20"/>
        </w:rPr>
        <w:t>FOR THE 6 MONTHS ENDED 31 JULY 2017</w:t>
      </w:r>
    </w:p>
    <w:bookmarkEnd w:id="1"/>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88"/>
      </w:tblGrid>
      <w:tr w:rsidR="00892E4B" w:rsidRPr="00B31D44" w14:paraId="0A3D0BC7" w14:textId="77777777" w:rsidTr="00790E78">
        <w:tc>
          <w:tcPr>
            <w:tcW w:w="9288" w:type="dxa"/>
          </w:tcPr>
          <w:p w14:paraId="01C1FE15" w14:textId="77777777" w:rsidR="00892E4B" w:rsidRPr="00B31D4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b/>
                <w:bCs/>
              </w:rPr>
            </w:pPr>
          </w:p>
        </w:tc>
      </w:tr>
      <w:tr w:rsidR="00892E4B" w:rsidRPr="00B31D44" w14:paraId="18F74747" w14:textId="77777777" w:rsidTr="00790E78">
        <w:tc>
          <w:tcPr>
            <w:tcW w:w="9288" w:type="dxa"/>
          </w:tcPr>
          <w:p w14:paraId="62F981D9" w14:textId="77777777" w:rsidR="00892E4B" w:rsidRPr="00B31D4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b/>
                <w:bCs/>
              </w:rPr>
            </w:pPr>
            <w:r w:rsidRPr="00B31D44">
              <w:rPr>
                <w:rFonts w:ascii="Arial" w:hAnsi="Arial"/>
                <w:b/>
                <w:bCs/>
              </w:rPr>
              <w:t>1. RECONCILIATION OF PROFIT BEFORE TAX TO CASH GENERATED FROM OPERATIONS</w:t>
            </w:r>
          </w:p>
        </w:tc>
      </w:tr>
      <w:tr w:rsidR="00892E4B" w:rsidRPr="00B31D44" w14:paraId="0F2C9ECA" w14:textId="77777777" w:rsidTr="00790E78">
        <w:tc>
          <w:tcPr>
            <w:tcW w:w="9288" w:type="dxa"/>
          </w:tcPr>
          <w:p w14:paraId="61763719" w14:textId="77777777" w:rsidR="00892E4B" w:rsidRPr="00B31D44" w:rsidRDefault="00892E4B" w:rsidP="00892E4B">
            <w:pPr>
              <w:pStyle w:val="NormalWeb"/>
              <w:tabs>
                <w:tab w:val="right" w:pos="5670"/>
                <w:tab w:val="right" w:pos="7088"/>
                <w:tab w:val="right" w:pos="8505"/>
              </w:tabs>
              <w:spacing w:before="0" w:after="0"/>
              <w:jc w:val="both"/>
              <w:rPr>
                <w:rFonts w:ascii="Arial" w:eastAsia="Arial" w:hAnsi="Arial" w:cs="Arial"/>
              </w:rPr>
            </w:pPr>
          </w:p>
        </w:tc>
      </w:tr>
      <w:tr w:rsidR="00892E4B" w:rsidRPr="00B31D44" w14:paraId="3251B766" w14:textId="77777777" w:rsidTr="00790E78">
        <w:tc>
          <w:tcPr>
            <w:tcW w:w="9288" w:type="dxa"/>
          </w:tcPr>
          <w:p w14:paraId="583002C1" w14:textId="77777777" w:rsidR="00AF32BC" w:rsidRDefault="00AF32BC" w:rsidP="00892E4B">
            <w:pPr>
              <w:pStyle w:val="NormalWeb"/>
              <w:tabs>
                <w:tab w:val="decimal" w:pos="4253"/>
                <w:tab w:val="decimal" w:pos="5670"/>
                <w:tab w:val="decimal" w:pos="7088"/>
                <w:tab w:val="decimal" w:pos="8433"/>
              </w:tabs>
              <w:spacing w:before="0" w:after="0"/>
              <w:jc w:val="both"/>
              <w:rPr>
                <w:rFonts w:ascii="Arial" w:hAnsi="Arial"/>
                <w:b/>
                <w:bCs/>
              </w:rPr>
            </w:pPr>
          </w:p>
          <w:p w14:paraId="44E67D54" w14:textId="77777777" w:rsidR="00AF32BC" w:rsidRDefault="00AF32BC" w:rsidP="00892E4B">
            <w:pPr>
              <w:pStyle w:val="NormalWeb"/>
              <w:tabs>
                <w:tab w:val="decimal" w:pos="4253"/>
                <w:tab w:val="decimal" w:pos="5670"/>
                <w:tab w:val="decimal" w:pos="7088"/>
                <w:tab w:val="decimal" w:pos="8433"/>
              </w:tabs>
              <w:spacing w:before="0" w:after="0"/>
              <w:jc w:val="both"/>
              <w:rPr>
                <w:rFonts w:ascii="Arial" w:hAnsi="Arial"/>
                <w:b/>
                <w:bCs/>
              </w:rPr>
            </w:pPr>
          </w:p>
          <w:tbl>
            <w:tblPr>
              <w:tblStyle w:val="TableGrid"/>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5"/>
              <w:gridCol w:w="1807"/>
              <w:gridCol w:w="1666"/>
              <w:gridCol w:w="1816"/>
            </w:tblGrid>
            <w:tr w:rsidR="008E0B8E" w:rsidRPr="00027B87" w14:paraId="721018C2" w14:textId="77777777" w:rsidTr="00D707C3">
              <w:trPr>
                <w:trHeight w:val="914"/>
              </w:trPr>
              <w:tc>
                <w:tcPr>
                  <w:tcW w:w="3885" w:type="dxa"/>
                </w:tcPr>
                <w:p w14:paraId="488CF39B"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p>
              </w:tc>
              <w:tc>
                <w:tcPr>
                  <w:tcW w:w="1807" w:type="dxa"/>
                </w:tcPr>
                <w:p w14:paraId="14F17438" w14:textId="77777777" w:rsidR="005357B4"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 xml:space="preserve">(Unaudited) </w:t>
                  </w:r>
                </w:p>
                <w:p w14:paraId="3F433329" w14:textId="0E0438FA" w:rsidR="005357B4"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 xml:space="preserve">6 months to </w:t>
                  </w:r>
                </w:p>
                <w:p w14:paraId="6E91F6BF" w14:textId="100E7028" w:rsidR="005357B4"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 xml:space="preserve">31 July 2017 </w:t>
                  </w:r>
                </w:p>
                <w:p w14:paraId="626A6C4E" w14:textId="70B3DD71"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£000’s</w:t>
                  </w:r>
                </w:p>
              </w:tc>
              <w:tc>
                <w:tcPr>
                  <w:tcW w:w="1666" w:type="dxa"/>
                </w:tcPr>
                <w:p w14:paraId="530A7DE0" w14:textId="77777777" w:rsidR="005357B4"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 xml:space="preserve">(Unaudited) </w:t>
                  </w:r>
                </w:p>
                <w:p w14:paraId="13C08F00" w14:textId="77777777" w:rsidR="005357B4"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 xml:space="preserve">6 months to </w:t>
                  </w:r>
                </w:p>
                <w:p w14:paraId="27C9D4DD" w14:textId="5D3AAB1F"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31 July 2016</w:t>
                  </w:r>
                </w:p>
                <w:p w14:paraId="04F7E4AD" w14:textId="7238F3BC" w:rsidR="00397545" w:rsidRPr="00027B87" w:rsidRDefault="005357B4"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Pr>
                      <w:rFonts w:ascii="Arial" w:eastAsia="Arial" w:hAnsi="Arial" w:cs="Arial"/>
                    </w:rPr>
                    <w:t>£000’s</w:t>
                  </w:r>
                </w:p>
              </w:tc>
              <w:tc>
                <w:tcPr>
                  <w:tcW w:w="1816" w:type="dxa"/>
                </w:tcPr>
                <w:p w14:paraId="2EC39FFA" w14:textId="77777777" w:rsidR="005357B4"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 xml:space="preserve">(Audited) </w:t>
                  </w:r>
                </w:p>
                <w:p w14:paraId="350C71C7" w14:textId="21DCF9E3"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Year ended 31 Jan 2017</w:t>
                  </w:r>
                </w:p>
                <w:p w14:paraId="3975AA39"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£000’s</w:t>
                  </w:r>
                </w:p>
              </w:tc>
            </w:tr>
            <w:tr w:rsidR="008E0B8E" w:rsidRPr="00027B87" w14:paraId="7D25681F" w14:textId="77777777" w:rsidTr="00D707C3">
              <w:trPr>
                <w:trHeight w:val="223"/>
              </w:trPr>
              <w:tc>
                <w:tcPr>
                  <w:tcW w:w="3885" w:type="dxa"/>
                  <w:vAlign w:val="bottom"/>
                </w:tcPr>
                <w:p w14:paraId="6E92B253"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r w:rsidRPr="00027B87">
                    <w:rPr>
                      <w:rFonts w:ascii="Arial" w:hAnsi="Arial" w:cs="Arial"/>
                    </w:rPr>
                    <w:t>Profit before income tax</w:t>
                  </w:r>
                </w:p>
              </w:tc>
              <w:tc>
                <w:tcPr>
                  <w:tcW w:w="1807" w:type="dxa"/>
                  <w:vAlign w:val="bottom"/>
                </w:tcPr>
                <w:p w14:paraId="0CD01111"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86</w:t>
                  </w:r>
                </w:p>
              </w:tc>
              <w:tc>
                <w:tcPr>
                  <w:tcW w:w="1666" w:type="dxa"/>
                  <w:vAlign w:val="bottom"/>
                </w:tcPr>
                <w:p w14:paraId="252B76D8"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438</w:t>
                  </w:r>
                </w:p>
              </w:tc>
              <w:tc>
                <w:tcPr>
                  <w:tcW w:w="1816" w:type="dxa"/>
                  <w:vAlign w:val="bottom"/>
                </w:tcPr>
                <w:p w14:paraId="0F7B02C1"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663</w:t>
                  </w:r>
                </w:p>
              </w:tc>
            </w:tr>
            <w:tr w:rsidR="008E0B8E" w:rsidRPr="00027B87" w14:paraId="3FDB7DA6" w14:textId="77777777" w:rsidTr="00D707C3">
              <w:trPr>
                <w:trHeight w:val="223"/>
              </w:trPr>
              <w:tc>
                <w:tcPr>
                  <w:tcW w:w="3885" w:type="dxa"/>
                  <w:vAlign w:val="bottom"/>
                </w:tcPr>
                <w:p w14:paraId="1F186E71"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r w:rsidRPr="00027B87">
                    <w:rPr>
                      <w:rFonts w:ascii="Arial" w:hAnsi="Arial" w:cs="Arial"/>
                    </w:rPr>
                    <w:t>Depreciation charges</w:t>
                  </w:r>
                </w:p>
              </w:tc>
              <w:tc>
                <w:tcPr>
                  <w:tcW w:w="1807" w:type="dxa"/>
                  <w:vAlign w:val="bottom"/>
                </w:tcPr>
                <w:p w14:paraId="07519E3A"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75</w:t>
                  </w:r>
                </w:p>
              </w:tc>
              <w:tc>
                <w:tcPr>
                  <w:tcW w:w="1666" w:type="dxa"/>
                  <w:vAlign w:val="bottom"/>
                </w:tcPr>
                <w:p w14:paraId="612FBAE2"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55</w:t>
                  </w:r>
                </w:p>
              </w:tc>
              <w:tc>
                <w:tcPr>
                  <w:tcW w:w="1816" w:type="dxa"/>
                  <w:vAlign w:val="bottom"/>
                </w:tcPr>
                <w:p w14:paraId="7F21698F"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125</w:t>
                  </w:r>
                </w:p>
              </w:tc>
            </w:tr>
            <w:tr w:rsidR="008E0B8E" w:rsidRPr="00027B87" w14:paraId="7C90DD76" w14:textId="77777777" w:rsidTr="00D707C3">
              <w:trPr>
                <w:trHeight w:val="223"/>
              </w:trPr>
              <w:tc>
                <w:tcPr>
                  <w:tcW w:w="3885" w:type="dxa"/>
                  <w:vAlign w:val="bottom"/>
                </w:tcPr>
                <w:p w14:paraId="627015F4"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r w:rsidRPr="00027B87">
                    <w:rPr>
                      <w:rFonts w:ascii="Arial" w:hAnsi="Arial" w:cs="Arial"/>
                    </w:rPr>
                    <w:t>Impairment of goodwill</w:t>
                  </w:r>
                </w:p>
              </w:tc>
              <w:tc>
                <w:tcPr>
                  <w:tcW w:w="1807" w:type="dxa"/>
                  <w:vAlign w:val="bottom"/>
                </w:tcPr>
                <w:p w14:paraId="01072AE1"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w:t>
                  </w:r>
                </w:p>
              </w:tc>
              <w:tc>
                <w:tcPr>
                  <w:tcW w:w="1666" w:type="dxa"/>
                  <w:vAlign w:val="bottom"/>
                </w:tcPr>
                <w:p w14:paraId="0B04A92C"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12</w:t>
                  </w:r>
                </w:p>
              </w:tc>
              <w:tc>
                <w:tcPr>
                  <w:tcW w:w="1816" w:type="dxa"/>
                  <w:vAlign w:val="bottom"/>
                </w:tcPr>
                <w:p w14:paraId="4CDAAFA3"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24</w:t>
                  </w:r>
                </w:p>
              </w:tc>
            </w:tr>
            <w:tr w:rsidR="008E0B8E" w:rsidRPr="00027B87" w14:paraId="3B320C4D" w14:textId="77777777" w:rsidTr="00D707C3">
              <w:trPr>
                <w:trHeight w:val="223"/>
              </w:trPr>
              <w:tc>
                <w:tcPr>
                  <w:tcW w:w="3885" w:type="dxa"/>
                  <w:vAlign w:val="bottom"/>
                </w:tcPr>
                <w:p w14:paraId="5C8CE6E9"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r w:rsidRPr="00027B87">
                    <w:rPr>
                      <w:rFonts w:ascii="Arial" w:hAnsi="Arial" w:cs="Arial"/>
                    </w:rPr>
                    <w:t>Profit on disposal of fixed assets</w:t>
                  </w:r>
                </w:p>
              </w:tc>
              <w:tc>
                <w:tcPr>
                  <w:tcW w:w="1807" w:type="dxa"/>
                  <w:vAlign w:val="bottom"/>
                </w:tcPr>
                <w:p w14:paraId="248359FA"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w:t>
                  </w:r>
                </w:p>
              </w:tc>
              <w:tc>
                <w:tcPr>
                  <w:tcW w:w="1666" w:type="dxa"/>
                  <w:vAlign w:val="bottom"/>
                </w:tcPr>
                <w:p w14:paraId="5E1FA3C9"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(3)</w:t>
                  </w:r>
                </w:p>
              </w:tc>
              <w:tc>
                <w:tcPr>
                  <w:tcW w:w="1816" w:type="dxa"/>
                  <w:vAlign w:val="bottom"/>
                </w:tcPr>
                <w:p w14:paraId="7EDB394C"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(3)</w:t>
                  </w:r>
                </w:p>
              </w:tc>
            </w:tr>
            <w:tr w:rsidR="008E0B8E" w:rsidRPr="00027B87" w14:paraId="67A2E80F" w14:textId="77777777" w:rsidTr="00D707C3">
              <w:trPr>
                <w:trHeight w:val="230"/>
              </w:trPr>
              <w:tc>
                <w:tcPr>
                  <w:tcW w:w="3885" w:type="dxa"/>
                  <w:vAlign w:val="bottom"/>
                </w:tcPr>
                <w:p w14:paraId="0A0EAAD6"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r w:rsidRPr="00027B87">
                    <w:rPr>
                      <w:rFonts w:ascii="Arial" w:hAnsi="Arial" w:cs="Arial"/>
                    </w:rPr>
                    <w:t>Finance costs</w:t>
                  </w:r>
                </w:p>
              </w:tc>
              <w:tc>
                <w:tcPr>
                  <w:tcW w:w="1807" w:type="dxa"/>
                  <w:vAlign w:val="bottom"/>
                </w:tcPr>
                <w:p w14:paraId="6FBC8471"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eastAsia="Arial" w:hAnsi="Arial" w:cs="Arial"/>
                      <w:u w:val="single"/>
                    </w:rPr>
                    <w:t>28</w:t>
                  </w:r>
                </w:p>
              </w:tc>
              <w:tc>
                <w:tcPr>
                  <w:tcW w:w="1666" w:type="dxa"/>
                  <w:vAlign w:val="bottom"/>
                </w:tcPr>
                <w:p w14:paraId="2E31E5CD"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eastAsia="Arial" w:hAnsi="Arial" w:cs="Arial"/>
                      <w:u w:val="single"/>
                    </w:rPr>
                    <w:t>33</w:t>
                  </w:r>
                </w:p>
              </w:tc>
              <w:tc>
                <w:tcPr>
                  <w:tcW w:w="1816" w:type="dxa"/>
                  <w:vAlign w:val="bottom"/>
                </w:tcPr>
                <w:p w14:paraId="4B49C1F6"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eastAsia="Arial" w:hAnsi="Arial" w:cs="Arial"/>
                      <w:u w:val="single"/>
                    </w:rPr>
                    <w:t>75</w:t>
                  </w:r>
                </w:p>
              </w:tc>
            </w:tr>
            <w:tr w:rsidR="008E0B8E" w:rsidRPr="00027B87" w14:paraId="62624BEE" w14:textId="77777777" w:rsidTr="00D707C3">
              <w:trPr>
                <w:trHeight w:val="550"/>
              </w:trPr>
              <w:tc>
                <w:tcPr>
                  <w:tcW w:w="3885" w:type="dxa"/>
                  <w:vAlign w:val="bottom"/>
                </w:tcPr>
                <w:p w14:paraId="6FAD84A7"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hAnsi="Arial" w:cs="Arial"/>
                    </w:rPr>
                  </w:pPr>
                </w:p>
              </w:tc>
              <w:tc>
                <w:tcPr>
                  <w:tcW w:w="1807" w:type="dxa"/>
                  <w:vAlign w:val="bottom"/>
                </w:tcPr>
                <w:p w14:paraId="409F265D" w14:textId="77777777" w:rsidR="00397545"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189</w:t>
                  </w:r>
                </w:p>
                <w:p w14:paraId="6EC6E883" w14:textId="77777777" w:rsidR="00B13B5C" w:rsidRPr="00027B87" w:rsidRDefault="00B13B5C"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p>
              </w:tc>
              <w:tc>
                <w:tcPr>
                  <w:tcW w:w="1666" w:type="dxa"/>
                  <w:vAlign w:val="bottom"/>
                </w:tcPr>
                <w:p w14:paraId="764B44E6" w14:textId="77777777" w:rsidR="00397545"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535</w:t>
                  </w:r>
                </w:p>
                <w:p w14:paraId="5FD2CE84" w14:textId="77777777" w:rsidR="00B13B5C" w:rsidRPr="00027B87" w:rsidRDefault="00B13B5C"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p>
              </w:tc>
              <w:tc>
                <w:tcPr>
                  <w:tcW w:w="1816" w:type="dxa"/>
                  <w:vAlign w:val="bottom"/>
                </w:tcPr>
                <w:p w14:paraId="701F27EB" w14:textId="77777777" w:rsidR="00397545"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884</w:t>
                  </w:r>
                </w:p>
                <w:p w14:paraId="35499192" w14:textId="77777777" w:rsidR="00B13B5C" w:rsidRPr="00027B87" w:rsidRDefault="00B13B5C"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p>
              </w:tc>
            </w:tr>
            <w:tr w:rsidR="008E0B8E" w:rsidRPr="00027B87" w14:paraId="75B0C025" w14:textId="77777777" w:rsidTr="00D707C3">
              <w:trPr>
                <w:trHeight w:val="223"/>
              </w:trPr>
              <w:tc>
                <w:tcPr>
                  <w:tcW w:w="3885" w:type="dxa"/>
                  <w:vAlign w:val="bottom"/>
                </w:tcPr>
                <w:p w14:paraId="7007C4A5"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r w:rsidRPr="00027B87">
                    <w:rPr>
                      <w:rFonts w:ascii="Arial" w:hAnsi="Arial" w:cs="Arial"/>
                    </w:rPr>
                    <w:t>(Increase)/Decrease in inventories</w:t>
                  </w:r>
                </w:p>
              </w:tc>
              <w:tc>
                <w:tcPr>
                  <w:tcW w:w="1807" w:type="dxa"/>
                  <w:vAlign w:val="bottom"/>
                </w:tcPr>
                <w:p w14:paraId="750FF050"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(440)</w:t>
                  </w:r>
                </w:p>
              </w:tc>
              <w:tc>
                <w:tcPr>
                  <w:tcW w:w="1666" w:type="dxa"/>
                  <w:vAlign w:val="bottom"/>
                </w:tcPr>
                <w:p w14:paraId="7F832F5C"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(1.384)</w:t>
                  </w:r>
                </w:p>
              </w:tc>
              <w:tc>
                <w:tcPr>
                  <w:tcW w:w="1816" w:type="dxa"/>
                  <w:vAlign w:val="bottom"/>
                </w:tcPr>
                <w:p w14:paraId="66BCD7D4"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eastAsia="Arial" w:hAnsi="Arial" w:cs="Arial"/>
                    </w:rPr>
                    <w:t>(967)</w:t>
                  </w:r>
                </w:p>
              </w:tc>
            </w:tr>
            <w:tr w:rsidR="008E0B8E" w:rsidRPr="00027B87" w14:paraId="50756D4C" w14:textId="77777777" w:rsidTr="00D707C3">
              <w:trPr>
                <w:trHeight w:val="446"/>
              </w:trPr>
              <w:tc>
                <w:tcPr>
                  <w:tcW w:w="3885" w:type="dxa"/>
                  <w:vAlign w:val="bottom"/>
                </w:tcPr>
                <w:p w14:paraId="18C84D5F"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r w:rsidRPr="00027B87">
                    <w:rPr>
                      <w:rFonts w:ascii="Arial" w:hAnsi="Arial" w:cs="Arial"/>
                    </w:rPr>
                    <w:t>(Increase)/Decrease in trade and other receivables</w:t>
                  </w:r>
                </w:p>
              </w:tc>
              <w:tc>
                <w:tcPr>
                  <w:tcW w:w="1807" w:type="dxa"/>
                  <w:vAlign w:val="bottom"/>
                </w:tcPr>
                <w:p w14:paraId="574CE7CA"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(274)</w:t>
                  </w:r>
                </w:p>
              </w:tc>
              <w:tc>
                <w:tcPr>
                  <w:tcW w:w="1666" w:type="dxa"/>
                  <w:vAlign w:val="bottom"/>
                </w:tcPr>
                <w:p w14:paraId="3C6505A7"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168</w:t>
                  </w:r>
                </w:p>
              </w:tc>
              <w:tc>
                <w:tcPr>
                  <w:tcW w:w="1816" w:type="dxa"/>
                  <w:vAlign w:val="bottom"/>
                </w:tcPr>
                <w:p w14:paraId="0A96A645"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r w:rsidRPr="00027B87">
                    <w:rPr>
                      <w:rFonts w:ascii="Arial" w:hAnsi="Arial" w:cs="Arial"/>
                    </w:rPr>
                    <w:t>156</w:t>
                  </w:r>
                </w:p>
              </w:tc>
            </w:tr>
            <w:tr w:rsidR="008E0B8E" w:rsidRPr="00027B87" w14:paraId="572566C5" w14:textId="77777777" w:rsidTr="00D707C3">
              <w:trPr>
                <w:trHeight w:val="446"/>
              </w:trPr>
              <w:tc>
                <w:tcPr>
                  <w:tcW w:w="3885" w:type="dxa"/>
                  <w:vAlign w:val="bottom"/>
                </w:tcPr>
                <w:p w14:paraId="43EEDA58"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r w:rsidRPr="00027B87">
                    <w:rPr>
                      <w:rFonts w:ascii="Arial" w:hAnsi="Arial" w:cs="Arial"/>
                    </w:rPr>
                    <w:t>Increase/(Decrease) in trade and other payables</w:t>
                  </w:r>
                </w:p>
              </w:tc>
              <w:tc>
                <w:tcPr>
                  <w:tcW w:w="1807" w:type="dxa"/>
                  <w:vAlign w:val="bottom"/>
                </w:tcPr>
                <w:p w14:paraId="3D3B44BA"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hAnsi="Arial" w:cs="Arial"/>
                      <w:u w:val="single"/>
                    </w:rPr>
                    <w:t>610</w:t>
                  </w:r>
                </w:p>
              </w:tc>
              <w:tc>
                <w:tcPr>
                  <w:tcW w:w="1666" w:type="dxa"/>
                  <w:vAlign w:val="bottom"/>
                </w:tcPr>
                <w:p w14:paraId="25C8567C"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hAnsi="Arial" w:cs="Arial"/>
                      <w:u w:val="single"/>
                    </w:rPr>
                    <w:t>1,683</w:t>
                  </w:r>
                </w:p>
              </w:tc>
              <w:tc>
                <w:tcPr>
                  <w:tcW w:w="1816" w:type="dxa"/>
                  <w:vAlign w:val="bottom"/>
                </w:tcPr>
                <w:p w14:paraId="11AA8E65"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hAnsi="Arial" w:cs="Arial"/>
                      <w:u w:val="single"/>
                    </w:rPr>
                    <w:t>(172)</w:t>
                  </w:r>
                </w:p>
              </w:tc>
            </w:tr>
            <w:tr w:rsidR="008E0B8E" w:rsidRPr="00027B87" w14:paraId="19E7DB8D" w14:textId="77777777" w:rsidTr="00D707C3">
              <w:trPr>
                <w:trHeight w:val="223"/>
              </w:trPr>
              <w:tc>
                <w:tcPr>
                  <w:tcW w:w="3885" w:type="dxa"/>
                  <w:vAlign w:val="bottom"/>
                </w:tcPr>
                <w:p w14:paraId="50E4889B"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p>
              </w:tc>
              <w:tc>
                <w:tcPr>
                  <w:tcW w:w="1807" w:type="dxa"/>
                  <w:vAlign w:val="bottom"/>
                </w:tcPr>
                <w:p w14:paraId="6A597181"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p>
              </w:tc>
              <w:tc>
                <w:tcPr>
                  <w:tcW w:w="1666" w:type="dxa"/>
                  <w:vAlign w:val="bottom"/>
                </w:tcPr>
                <w:p w14:paraId="046461D8"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p>
              </w:tc>
              <w:tc>
                <w:tcPr>
                  <w:tcW w:w="1816" w:type="dxa"/>
                  <w:vAlign w:val="bottom"/>
                </w:tcPr>
                <w:p w14:paraId="1A0A583D" w14:textId="77777777" w:rsidR="00397545" w:rsidRPr="00027B87"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rPr>
                  </w:pPr>
                </w:p>
              </w:tc>
            </w:tr>
            <w:tr w:rsidR="008E0B8E" w:rsidRPr="00027B87" w14:paraId="10C07109" w14:textId="77777777" w:rsidTr="00D707C3">
              <w:trPr>
                <w:trHeight w:val="576"/>
              </w:trPr>
              <w:tc>
                <w:tcPr>
                  <w:tcW w:w="3885" w:type="dxa"/>
                  <w:vAlign w:val="bottom"/>
                </w:tcPr>
                <w:p w14:paraId="45285E0E" w14:textId="77777777" w:rsidR="00397545"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hAnsi="Arial" w:cs="Arial"/>
                      <w:b/>
                      <w:bCs/>
                    </w:rPr>
                  </w:pPr>
                  <w:r w:rsidRPr="00027B87">
                    <w:rPr>
                      <w:rFonts w:ascii="Arial" w:hAnsi="Arial" w:cs="Arial"/>
                      <w:b/>
                      <w:bCs/>
                    </w:rPr>
                    <w:t>Cash generated from operations</w:t>
                  </w:r>
                </w:p>
                <w:p w14:paraId="6EDE7D52" w14:textId="77777777" w:rsidR="00E605A2" w:rsidRPr="00027B87" w:rsidRDefault="00E605A2"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rPr>
                      <w:rFonts w:ascii="Arial" w:eastAsia="Arial" w:hAnsi="Arial" w:cs="Arial"/>
                    </w:rPr>
                  </w:pPr>
                </w:p>
              </w:tc>
              <w:tc>
                <w:tcPr>
                  <w:tcW w:w="1807" w:type="dxa"/>
                  <w:vAlign w:val="bottom"/>
                </w:tcPr>
                <w:p w14:paraId="38AD2716" w14:textId="77777777" w:rsidR="00397545"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eastAsia="Arial" w:hAnsi="Arial" w:cs="Arial"/>
                      <w:u w:val="single"/>
                    </w:rPr>
                    <w:t>85</w:t>
                  </w:r>
                </w:p>
                <w:p w14:paraId="687AAF78" w14:textId="77777777" w:rsidR="00E605A2" w:rsidRPr="00027B87" w:rsidRDefault="00E605A2"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p>
              </w:tc>
              <w:tc>
                <w:tcPr>
                  <w:tcW w:w="1666" w:type="dxa"/>
                  <w:vAlign w:val="bottom"/>
                </w:tcPr>
                <w:p w14:paraId="65C15553" w14:textId="77777777" w:rsidR="00397545"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eastAsia="Arial" w:hAnsi="Arial" w:cs="Arial"/>
                      <w:u w:val="single"/>
                    </w:rPr>
                    <w:t>1,002</w:t>
                  </w:r>
                </w:p>
                <w:p w14:paraId="45AA7206" w14:textId="77777777" w:rsidR="00E605A2" w:rsidRPr="00027B87" w:rsidRDefault="00E605A2"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p>
              </w:tc>
              <w:tc>
                <w:tcPr>
                  <w:tcW w:w="1816" w:type="dxa"/>
                  <w:vAlign w:val="bottom"/>
                </w:tcPr>
                <w:p w14:paraId="44F3454B" w14:textId="77777777" w:rsidR="00397545" w:rsidRDefault="00397545"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r w:rsidRPr="00027B87">
                    <w:rPr>
                      <w:rFonts w:ascii="Arial" w:eastAsia="Arial" w:hAnsi="Arial" w:cs="Arial"/>
                      <w:u w:val="single"/>
                    </w:rPr>
                    <w:t>(99)</w:t>
                  </w:r>
                </w:p>
                <w:p w14:paraId="36E52B71" w14:textId="77777777" w:rsidR="00E605A2" w:rsidRPr="00027B87" w:rsidRDefault="00E605A2" w:rsidP="00397545">
                  <w:pPr>
                    <w:pStyle w:val="NormalWeb"/>
                    <w:widowControl w:val="0"/>
                    <w:pBdr>
                      <w:top w:val="none" w:sz="0" w:space="0" w:color="auto"/>
                      <w:left w:val="none" w:sz="0" w:space="0" w:color="auto"/>
                      <w:bottom w:val="none" w:sz="0" w:space="0" w:color="auto"/>
                      <w:right w:val="none" w:sz="0" w:space="0" w:color="auto"/>
                      <w:between w:val="none" w:sz="0" w:space="0" w:color="auto"/>
                      <w:bar w:val="none" w:sz="0" w:color="auto"/>
                    </w:pBdr>
                    <w:tabs>
                      <w:tab w:val="decimal" w:pos="3969"/>
                      <w:tab w:val="decimal" w:pos="5557"/>
                      <w:tab w:val="decimal" w:pos="6974"/>
                      <w:tab w:val="decimal" w:pos="8392"/>
                    </w:tabs>
                    <w:spacing w:before="0" w:after="0"/>
                    <w:jc w:val="right"/>
                    <w:rPr>
                      <w:rFonts w:ascii="Arial" w:eastAsia="Arial" w:hAnsi="Arial" w:cs="Arial"/>
                      <w:u w:val="single"/>
                    </w:rPr>
                  </w:pPr>
                </w:p>
              </w:tc>
            </w:tr>
          </w:tbl>
          <w:p w14:paraId="5962E9D6" w14:textId="77777777" w:rsidR="00AF32BC" w:rsidRDefault="00AF32BC" w:rsidP="00892E4B">
            <w:pPr>
              <w:pStyle w:val="NormalWeb"/>
              <w:tabs>
                <w:tab w:val="decimal" w:pos="4253"/>
                <w:tab w:val="decimal" w:pos="5670"/>
                <w:tab w:val="decimal" w:pos="7088"/>
                <w:tab w:val="decimal" w:pos="8433"/>
              </w:tabs>
              <w:spacing w:before="0" w:after="0"/>
              <w:jc w:val="both"/>
              <w:rPr>
                <w:rFonts w:ascii="Arial" w:hAnsi="Arial"/>
                <w:b/>
                <w:bCs/>
              </w:rPr>
            </w:pPr>
          </w:p>
          <w:p w14:paraId="43B6168D" w14:textId="77777777" w:rsidR="00E605A2" w:rsidRDefault="00E605A2" w:rsidP="00892E4B">
            <w:pPr>
              <w:pStyle w:val="NormalWeb"/>
              <w:tabs>
                <w:tab w:val="decimal" w:pos="4253"/>
                <w:tab w:val="decimal" w:pos="5670"/>
                <w:tab w:val="decimal" w:pos="7088"/>
                <w:tab w:val="decimal" w:pos="8433"/>
              </w:tabs>
              <w:spacing w:before="0" w:after="0"/>
              <w:jc w:val="both"/>
              <w:rPr>
                <w:rFonts w:ascii="Arial" w:hAnsi="Arial"/>
                <w:b/>
                <w:bCs/>
              </w:rPr>
            </w:pPr>
          </w:p>
          <w:p w14:paraId="4FF2D7E8" w14:textId="77777777" w:rsidR="00892E4B" w:rsidRPr="00B31D4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rPr>
            </w:pPr>
            <w:r w:rsidRPr="00B31D44">
              <w:rPr>
                <w:rFonts w:ascii="Arial" w:hAnsi="Arial"/>
                <w:b/>
                <w:bCs/>
              </w:rPr>
              <w:t>2. CASH AND CASH EQUIVALENTS</w:t>
            </w:r>
          </w:p>
        </w:tc>
      </w:tr>
      <w:tr w:rsidR="00892E4B" w:rsidRPr="00B31D44" w14:paraId="7E7845BA" w14:textId="77777777" w:rsidTr="00790E78">
        <w:tc>
          <w:tcPr>
            <w:tcW w:w="9288" w:type="dxa"/>
          </w:tcPr>
          <w:p w14:paraId="03F58EE9" w14:textId="77777777" w:rsidR="00892E4B" w:rsidRPr="00B31D4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rPr>
            </w:pPr>
          </w:p>
        </w:tc>
      </w:tr>
      <w:tr w:rsidR="00892E4B" w:rsidRPr="00B31D44" w14:paraId="19749099" w14:textId="77777777" w:rsidTr="00790E78">
        <w:tc>
          <w:tcPr>
            <w:tcW w:w="9288" w:type="dxa"/>
          </w:tcPr>
          <w:p w14:paraId="6717DC8A" w14:textId="77777777" w:rsidR="00892E4B" w:rsidRPr="00B31D4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rPr>
            </w:pPr>
            <w:r w:rsidRPr="00B31D44">
              <w:rPr>
                <w:rFonts w:ascii="Arial" w:hAnsi="Arial"/>
              </w:rPr>
              <w:t>The amounts disclosed on the cash flow statement in respect of cash and cash equivalents are in respect of the statement of financial position amounts:</w:t>
            </w:r>
          </w:p>
        </w:tc>
      </w:tr>
      <w:tr w:rsidR="00892E4B" w:rsidRPr="00B31D44" w14:paraId="3CBB729D" w14:textId="77777777" w:rsidTr="00790E78">
        <w:tc>
          <w:tcPr>
            <w:tcW w:w="9288" w:type="dxa"/>
          </w:tcPr>
          <w:p w14:paraId="27DBF7BA" w14:textId="77777777" w:rsidR="00892E4B" w:rsidRPr="00B31D44" w:rsidRDefault="00892E4B" w:rsidP="00892E4B">
            <w:pPr>
              <w:pStyle w:val="NormalWeb"/>
              <w:tabs>
                <w:tab w:val="decimal" w:pos="4253"/>
                <w:tab w:val="decimal" w:pos="5670"/>
                <w:tab w:val="decimal" w:pos="7088"/>
                <w:tab w:val="decimal" w:pos="8433"/>
              </w:tabs>
              <w:spacing w:before="0" w:after="0"/>
              <w:jc w:val="both"/>
              <w:rPr>
                <w:sz w:val="22"/>
                <w:szCs w:val="22"/>
              </w:rPr>
            </w:pPr>
          </w:p>
        </w:tc>
      </w:tr>
    </w:tbl>
    <w:p w14:paraId="09236731" w14:textId="77777777" w:rsidR="00AF32BC" w:rsidRDefault="00AF32BC" w:rsidP="00892E4B">
      <w:pPr>
        <w:pStyle w:val="NormalWeb"/>
        <w:tabs>
          <w:tab w:val="right" w:pos="4253"/>
          <w:tab w:val="right" w:pos="5670"/>
          <w:tab w:val="right" w:pos="7088"/>
          <w:tab w:val="right" w:pos="8505"/>
        </w:tabs>
        <w:spacing w:before="0" w:after="0"/>
        <w:jc w:val="both"/>
        <w:rPr>
          <w:rFonts w:ascii="Arial" w:hAnsi="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126"/>
        <w:gridCol w:w="1887"/>
      </w:tblGrid>
      <w:tr w:rsidR="00790E78" w14:paraId="07BFA762" w14:textId="77777777" w:rsidTr="00D707C3">
        <w:tc>
          <w:tcPr>
            <w:tcW w:w="4503" w:type="dxa"/>
          </w:tcPr>
          <w:p w14:paraId="0AC7D039" w14:textId="75578C52" w:rsidR="00016159" w:rsidRPr="001937A3" w:rsidRDefault="009B4BFD"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
                <w:bCs/>
              </w:rPr>
            </w:pPr>
            <w:r w:rsidRPr="001937A3">
              <w:rPr>
                <w:rFonts w:ascii="Arial" w:hAnsi="Arial"/>
                <w:b/>
                <w:bCs/>
              </w:rPr>
              <w:t>Period ended 31 July 2017</w:t>
            </w:r>
          </w:p>
        </w:tc>
        <w:tc>
          <w:tcPr>
            <w:tcW w:w="2126" w:type="dxa"/>
          </w:tcPr>
          <w:p w14:paraId="2BA6F6F9" w14:textId="77777777" w:rsidR="00BE58A6"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eastAsia="Arial" w:hAnsi="Arial" w:cs="Arial"/>
              </w:rPr>
            </w:pPr>
            <w:r w:rsidRPr="009B4BFD">
              <w:rPr>
                <w:rFonts w:ascii="Arial" w:eastAsia="Arial" w:hAnsi="Arial" w:cs="Arial"/>
              </w:rPr>
              <w:t xml:space="preserve">(Unaudited) </w:t>
            </w:r>
          </w:p>
          <w:p w14:paraId="306EFFEA" w14:textId="3F5D811A" w:rsidR="00016159" w:rsidRPr="009B4BFD"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eastAsia="Arial" w:hAnsi="Arial" w:cs="Arial"/>
              </w:rPr>
            </w:pPr>
            <w:r w:rsidRPr="009B4BFD">
              <w:rPr>
                <w:rFonts w:ascii="Arial" w:eastAsia="Arial" w:hAnsi="Arial" w:cs="Arial"/>
              </w:rPr>
              <w:t xml:space="preserve">As at 31 July 2017 </w:t>
            </w:r>
          </w:p>
          <w:p w14:paraId="2E8BDE38" w14:textId="7E7A90BE" w:rsidR="009B4BFD" w:rsidRPr="009B4BFD"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eastAsia="Arial" w:hAnsi="Arial" w:cs="Arial"/>
              </w:rPr>
              <w:t>£000’s</w:t>
            </w:r>
          </w:p>
        </w:tc>
        <w:tc>
          <w:tcPr>
            <w:tcW w:w="1887" w:type="dxa"/>
          </w:tcPr>
          <w:p w14:paraId="012EA9B3" w14:textId="77777777" w:rsidR="00BE58A6"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 xml:space="preserve">(Audited) </w:t>
            </w:r>
          </w:p>
          <w:p w14:paraId="5C6AFF06" w14:textId="7630F70A" w:rsidR="00016159" w:rsidRPr="009B4BFD"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As at 31 Jan 2017</w:t>
            </w:r>
          </w:p>
          <w:p w14:paraId="46D8D712" w14:textId="64E81C64" w:rsidR="009B4BFD" w:rsidRPr="009B4BFD"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£000’s</w:t>
            </w:r>
          </w:p>
        </w:tc>
      </w:tr>
      <w:tr w:rsidR="00790E78" w14:paraId="44C3FBE4" w14:textId="77777777" w:rsidTr="00D707C3">
        <w:tc>
          <w:tcPr>
            <w:tcW w:w="4503" w:type="dxa"/>
          </w:tcPr>
          <w:p w14:paraId="5E8505E9" w14:textId="3AAF29E3" w:rsidR="00016159" w:rsidRPr="009B4BFD" w:rsidRDefault="009B4BFD" w:rsidP="00892E4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r w:rsidRPr="009B4BFD">
              <w:rPr>
                <w:rFonts w:ascii="Arial" w:hAnsi="Arial"/>
                <w:bCs/>
              </w:rPr>
              <w:t>Cash and cash equivalents</w:t>
            </w:r>
          </w:p>
        </w:tc>
        <w:tc>
          <w:tcPr>
            <w:tcW w:w="2126" w:type="dxa"/>
            <w:vAlign w:val="bottom"/>
          </w:tcPr>
          <w:p w14:paraId="30409509" w14:textId="6D38497C" w:rsidR="00016159" w:rsidRPr="009B4BFD"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4,099</w:t>
            </w:r>
          </w:p>
        </w:tc>
        <w:tc>
          <w:tcPr>
            <w:tcW w:w="1887" w:type="dxa"/>
            <w:vAlign w:val="bottom"/>
          </w:tcPr>
          <w:p w14:paraId="38A2487F" w14:textId="23681E26" w:rsidR="00016159" w:rsidRPr="009B4BFD"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283</w:t>
            </w:r>
          </w:p>
        </w:tc>
      </w:tr>
      <w:tr w:rsidR="00790E78" w14:paraId="7285E06D" w14:textId="77777777" w:rsidTr="00D707C3">
        <w:tc>
          <w:tcPr>
            <w:tcW w:w="4503" w:type="dxa"/>
          </w:tcPr>
          <w:p w14:paraId="2DA325CF" w14:textId="28C783D7" w:rsidR="00016159" w:rsidRPr="009B4BFD" w:rsidRDefault="009B4BFD" w:rsidP="009B4BFD">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r w:rsidRPr="009B4BFD">
              <w:rPr>
                <w:rFonts w:ascii="Arial" w:hAnsi="Arial"/>
                <w:bCs/>
              </w:rPr>
              <w:t>Bank Overdrafts</w:t>
            </w:r>
          </w:p>
        </w:tc>
        <w:tc>
          <w:tcPr>
            <w:tcW w:w="2126" w:type="dxa"/>
            <w:vAlign w:val="bottom"/>
          </w:tcPr>
          <w:p w14:paraId="66EE30B7" w14:textId="183E7370" w:rsidR="00016159" w:rsidRPr="00BE58A6"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u w:val="single"/>
              </w:rPr>
            </w:pPr>
            <w:r w:rsidRPr="00BE58A6">
              <w:rPr>
                <w:rFonts w:ascii="Arial" w:hAnsi="Arial"/>
                <w:u w:val="single"/>
              </w:rPr>
              <w:t>-</w:t>
            </w:r>
          </w:p>
        </w:tc>
        <w:tc>
          <w:tcPr>
            <w:tcW w:w="1887" w:type="dxa"/>
            <w:vAlign w:val="bottom"/>
          </w:tcPr>
          <w:p w14:paraId="5ACFD75D" w14:textId="2EDF4C15" w:rsidR="00016159" w:rsidRPr="009B4BFD" w:rsidRDefault="009B4BFD"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w:t>
            </w:r>
            <w:r w:rsidRPr="00BE58A6">
              <w:rPr>
                <w:rFonts w:ascii="Arial" w:hAnsi="Arial"/>
                <w:bCs/>
                <w:u w:val="single"/>
              </w:rPr>
              <w:t>187)</w:t>
            </w:r>
          </w:p>
        </w:tc>
      </w:tr>
      <w:tr w:rsidR="00790E78" w14:paraId="18DF2DE1" w14:textId="77777777" w:rsidTr="00D707C3">
        <w:tc>
          <w:tcPr>
            <w:tcW w:w="4503" w:type="dxa"/>
          </w:tcPr>
          <w:p w14:paraId="4CA2C051" w14:textId="77777777" w:rsidR="001937A3" w:rsidRPr="009B4BFD" w:rsidRDefault="001937A3" w:rsidP="009B4BFD">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p>
        </w:tc>
        <w:tc>
          <w:tcPr>
            <w:tcW w:w="2126" w:type="dxa"/>
            <w:vAlign w:val="bottom"/>
          </w:tcPr>
          <w:p w14:paraId="1AB8BF97" w14:textId="44EFC437" w:rsidR="001937A3" w:rsidRPr="00542B3F"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u w:val="single"/>
              </w:rPr>
            </w:pPr>
            <w:r w:rsidRPr="00542B3F">
              <w:rPr>
                <w:rFonts w:ascii="Arial" w:hAnsi="Arial"/>
                <w:u w:val="single"/>
              </w:rPr>
              <w:t>4099</w:t>
            </w:r>
          </w:p>
        </w:tc>
        <w:tc>
          <w:tcPr>
            <w:tcW w:w="1887" w:type="dxa"/>
            <w:vAlign w:val="bottom"/>
          </w:tcPr>
          <w:p w14:paraId="3C9AC75E" w14:textId="3D4743A7" w:rsidR="001937A3" w:rsidRPr="00542B3F"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u w:val="single"/>
              </w:rPr>
            </w:pPr>
            <w:r w:rsidRPr="00542B3F">
              <w:rPr>
                <w:rFonts w:ascii="Arial" w:hAnsi="Arial"/>
                <w:bCs/>
                <w:u w:val="single"/>
              </w:rPr>
              <w:t>96</w:t>
            </w:r>
          </w:p>
        </w:tc>
      </w:tr>
    </w:tbl>
    <w:p w14:paraId="2E3A6F9C" w14:textId="77777777" w:rsidR="00AF32BC" w:rsidRDefault="00AF32BC" w:rsidP="00892E4B">
      <w:pPr>
        <w:pStyle w:val="NormalWeb"/>
        <w:tabs>
          <w:tab w:val="right" w:pos="4253"/>
          <w:tab w:val="right" w:pos="5670"/>
          <w:tab w:val="right" w:pos="7088"/>
          <w:tab w:val="right" w:pos="8505"/>
        </w:tabs>
        <w:spacing w:before="0" w:after="0"/>
        <w:jc w:val="both"/>
        <w:rPr>
          <w:rFonts w:ascii="Arial" w:hAnsi="Arial"/>
          <w:b/>
          <w:bCs/>
          <w:sz w:val="20"/>
          <w:szCs w:val="20"/>
        </w:rPr>
      </w:pPr>
    </w:p>
    <w:p w14:paraId="168C055B" w14:textId="77777777" w:rsidR="00AF32BC" w:rsidRDefault="00AF32BC" w:rsidP="00892E4B">
      <w:pPr>
        <w:pStyle w:val="NormalWeb"/>
        <w:tabs>
          <w:tab w:val="right" w:pos="4253"/>
          <w:tab w:val="right" w:pos="5670"/>
          <w:tab w:val="right" w:pos="7088"/>
          <w:tab w:val="right" w:pos="8505"/>
        </w:tabs>
        <w:spacing w:before="0" w:after="0"/>
        <w:jc w:val="both"/>
        <w:rPr>
          <w:rFonts w:ascii="Arial" w:hAnsi="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126"/>
        <w:gridCol w:w="1887"/>
      </w:tblGrid>
      <w:tr w:rsidR="001937A3" w14:paraId="4BD2E0B8" w14:textId="77777777" w:rsidTr="00542B3F">
        <w:tc>
          <w:tcPr>
            <w:tcW w:w="4503" w:type="dxa"/>
          </w:tcPr>
          <w:p w14:paraId="705EE96E" w14:textId="5C7DA58D" w:rsidR="001937A3" w:rsidRPr="001937A3" w:rsidRDefault="001937A3" w:rsidP="009D1824">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
                <w:bCs/>
              </w:rPr>
            </w:pPr>
            <w:r w:rsidRPr="001937A3">
              <w:rPr>
                <w:rFonts w:ascii="Arial" w:hAnsi="Arial"/>
                <w:b/>
                <w:bCs/>
              </w:rPr>
              <w:t>Period ended 31 July 201</w:t>
            </w:r>
            <w:r>
              <w:rPr>
                <w:rFonts w:ascii="Arial" w:hAnsi="Arial"/>
                <w:b/>
                <w:bCs/>
              </w:rPr>
              <w:t>6</w:t>
            </w:r>
          </w:p>
        </w:tc>
        <w:tc>
          <w:tcPr>
            <w:tcW w:w="2126" w:type="dxa"/>
          </w:tcPr>
          <w:p w14:paraId="4F82319F" w14:textId="77777777" w:rsidR="00BE58A6"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eastAsia="Arial" w:hAnsi="Arial" w:cs="Arial"/>
              </w:rPr>
            </w:pPr>
            <w:r>
              <w:rPr>
                <w:rFonts w:ascii="Arial" w:eastAsia="Arial" w:hAnsi="Arial" w:cs="Arial"/>
              </w:rPr>
              <w:t>(Unaudited)</w:t>
            </w:r>
          </w:p>
          <w:p w14:paraId="042E1B66" w14:textId="50B670DC"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eastAsia="Arial" w:hAnsi="Arial" w:cs="Arial"/>
              </w:rPr>
            </w:pPr>
            <w:r>
              <w:rPr>
                <w:rFonts w:ascii="Arial" w:eastAsia="Arial" w:hAnsi="Arial" w:cs="Arial"/>
              </w:rPr>
              <w:t xml:space="preserve"> As at 31 July 2016</w:t>
            </w:r>
          </w:p>
          <w:p w14:paraId="77DDC409" w14:textId="77777777"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eastAsia="Arial" w:hAnsi="Arial" w:cs="Arial"/>
              </w:rPr>
              <w:t>£000’s</w:t>
            </w:r>
          </w:p>
        </w:tc>
        <w:tc>
          <w:tcPr>
            <w:tcW w:w="1887" w:type="dxa"/>
          </w:tcPr>
          <w:p w14:paraId="0214886F" w14:textId="77777777" w:rsidR="00BE58A6"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(Audited)</w:t>
            </w:r>
          </w:p>
          <w:p w14:paraId="11B67F04" w14:textId="68C2BC00"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 xml:space="preserve"> As at </w:t>
            </w:r>
            <w:r>
              <w:rPr>
                <w:rFonts w:ascii="Arial" w:hAnsi="Arial"/>
                <w:bCs/>
              </w:rPr>
              <w:t>31 Jan 2016</w:t>
            </w:r>
          </w:p>
          <w:p w14:paraId="213365BE" w14:textId="77777777"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£000’s</w:t>
            </w:r>
          </w:p>
        </w:tc>
      </w:tr>
      <w:tr w:rsidR="001937A3" w14:paraId="6B9DD110" w14:textId="77777777" w:rsidTr="00542B3F">
        <w:tc>
          <w:tcPr>
            <w:tcW w:w="4503" w:type="dxa"/>
          </w:tcPr>
          <w:p w14:paraId="7403E39C" w14:textId="77777777" w:rsidR="001937A3" w:rsidRPr="009B4BFD" w:rsidRDefault="001937A3" w:rsidP="009D1824">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r w:rsidRPr="009B4BFD">
              <w:rPr>
                <w:rFonts w:ascii="Arial" w:hAnsi="Arial"/>
                <w:bCs/>
              </w:rPr>
              <w:t>Cash and cash equivalents</w:t>
            </w:r>
          </w:p>
        </w:tc>
        <w:tc>
          <w:tcPr>
            <w:tcW w:w="2126" w:type="dxa"/>
            <w:vAlign w:val="bottom"/>
          </w:tcPr>
          <w:p w14:paraId="543FBFAC" w14:textId="7664A89C"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Pr>
                <w:rFonts w:ascii="Arial" w:hAnsi="Arial"/>
                <w:bCs/>
              </w:rPr>
              <w:t>1,649</w:t>
            </w:r>
          </w:p>
        </w:tc>
        <w:tc>
          <w:tcPr>
            <w:tcW w:w="1887" w:type="dxa"/>
            <w:vAlign w:val="bottom"/>
          </w:tcPr>
          <w:p w14:paraId="2CA907D2" w14:textId="00F7CF25"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Pr>
                <w:rFonts w:ascii="Arial" w:hAnsi="Arial"/>
                <w:bCs/>
              </w:rPr>
              <w:t>6</w:t>
            </w:r>
          </w:p>
        </w:tc>
      </w:tr>
      <w:tr w:rsidR="001937A3" w14:paraId="0FED1520" w14:textId="77777777" w:rsidTr="00542B3F">
        <w:tc>
          <w:tcPr>
            <w:tcW w:w="4503" w:type="dxa"/>
          </w:tcPr>
          <w:p w14:paraId="206A417C" w14:textId="77777777" w:rsidR="001937A3" w:rsidRPr="009B4BFD" w:rsidRDefault="001937A3" w:rsidP="009D1824">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r w:rsidRPr="009B4BFD">
              <w:rPr>
                <w:rFonts w:ascii="Arial" w:hAnsi="Arial"/>
                <w:bCs/>
              </w:rPr>
              <w:t>Bank Overdrafts</w:t>
            </w:r>
          </w:p>
        </w:tc>
        <w:tc>
          <w:tcPr>
            <w:tcW w:w="2126" w:type="dxa"/>
            <w:vAlign w:val="bottom"/>
          </w:tcPr>
          <w:p w14:paraId="275EF077" w14:textId="4C3E237E" w:rsidR="001937A3" w:rsidRPr="00BE58A6"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u w:val="single"/>
              </w:rPr>
            </w:pPr>
            <w:r w:rsidRPr="00BE58A6">
              <w:rPr>
                <w:rFonts w:ascii="Arial" w:hAnsi="Arial"/>
                <w:u w:val="single"/>
              </w:rPr>
              <w:t>(94)</w:t>
            </w:r>
          </w:p>
        </w:tc>
        <w:tc>
          <w:tcPr>
            <w:tcW w:w="1887" w:type="dxa"/>
            <w:vAlign w:val="bottom"/>
          </w:tcPr>
          <w:p w14:paraId="003BC479" w14:textId="0BE2FA8C" w:rsidR="001937A3" w:rsidRPr="00BE58A6"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u w:val="single"/>
              </w:rPr>
            </w:pPr>
            <w:r w:rsidRPr="00BE58A6">
              <w:rPr>
                <w:rFonts w:ascii="Arial" w:hAnsi="Arial"/>
                <w:bCs/>
                <w:u w:val="single"/>
              </w:rPr>
              <w:t>(363)</w:t>
            </w:r>
          </w:p>
        </w:tc>
      </w:tr>
      <w:tr w:rsidR="001937A3" w:rsidRPr="00542B3F" w14:paraId="4186D944" w14:textId="77777777" w:rsidTr="00542B3F">
        <w:tc>
          <w:tcPr>
            <w:tcW w:w="4503" w:type="dxa"/>
          </w:tcPr>
          <w:p w14:paraId="1135529C" w14:textId="77777777" w:rsidR="001937A3" w:rsidRPr="009B4BFD" w:rsidRDefault="001937A3" w:rsidP="009D1824">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p>
        </w:tc>
        <w:tc>
          <w:tcPr>
            <w:tcW w:w="2126" w:type="dxa"/>
            <w:vAlign w:val="bottom"/>
          </w:tcPr>
          <w:p w14:paraId="45AEF0F4" w14:textId="38DC3AF3" w:rsidR="001937A3" w:rsidRPr="00542B3F"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u w:val="single"/>
              </w:rPr>
            </w:pPr>
            <w:r w:rsidRPr="00542B3F">
              <w:rPr>
                <w:rFonts w:ascii="Arial" w:eastAsia="Arial" w:hAnsi="Arial" w:cs="Arial"/>
                <w:u w:val="single"/>
              </w:rPr>
              <w:t>1,555</w:t>
            </w:r>
          </w:p>
        </w:tc>
        <w:tc>
          <w:tcPr>
            <w:tcW w:w="1887" w:type="dxa"/>
            <w:vAlign w:val="bottom"/>
          </w:tcPr>
          <w:p w14:paraId="635EA904" w14:textId="73CE4F12" w:rsidR="001937A3" w:rsidRPr="00542B3F"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u w:val="single"/>
              </w:rPr>
            </w:pPr>
            <w:r w:rsidRPr="00542B3F">
              <w:rPr>
                <w:rFonts w:ascii="Arial" w:hAnsi="Arial"/>
                <w:bCs/>
                <w:u w:val="single"/>
              </w:rPr>
              <w:t>(357)</w:t>
            </w:r>
          </w:p>
        </w:tc>
      </w:tr>
    </w:tbl>
    <w:p w14:paraId="14B620F2" w14:textId="77777777" w:rsidR="00AF32BC" w:rsidRDefault="00AF32BC" w:rsidP="00892E4B">
      <w:pPr>
        <w:pStyle w:val="NormalWeb"/>
        <w:tabs>
          <w:tab w:val="right" w:pos="4253"/>
          <w:tab w:val="right" w:pos="5670"/>
          <w:tab w:val="right" w:pos="7088"/>
          <w:tab w:val="right" w:pos="8505"/>
        </w:tabs>
        <w:spacing w:before="0" w:after="0"/>
        <w:jc w:val="both"/>
        <w:rPr>
          <w:rFonts w:ascii="Arial" w:hAnsi="Arial"/>
          <w:b/>
          <w:bCs/>
          <w:sz w:val="20"/>
          <w:szCs w:val="20"/>
        </w:rPr>
      </w:pPr>
    </w:p>
    <w:p w14:paraId="2A1A8FD3" w14:textId="77777777" w:rsidR="00AF32BC" w:rsidRDefault="00AF32BC" w:rsidP="00892E4B">
      <w:pPr>
        <w:pStyle w:val="NormalWeb"/>
        <w:tabs>
          <w:tab w:val="right" w:pos="4253"/>
          <w:tab w:val="right" w:pos="5670"/>
          <w:tab w:val="right" w:pos="7088"/>
          <w:tab w:val="right" w:pos="8505"/>
        </w:tabs>
        <w:spacing w:before="0" w:after="0"/>
        <w:jc w:val="both"/>
        <w:rPr>
          <w:rFonts w:ascii="Arial" w:hAnsi="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126"/>
        <w:gridCol w:w="1887"/>
      </w:tblGrid>
      <w:tr w:rsidR="001937A3" w14:paraId="7F7E27A8" w14:textId="77777777" w:rsidTr="00542B3F">
        <w:tc>
          <w:tcPr>
            <w:tcW w:w="4503" w:type="dxa"/>
          </w:tcPr>
          <w:p w14:paraId="155024D3" w14:textId="70F16EB4" w:rsidR="001937A3" w:rsidRPr="001937A3" w:rsidRDefault="001937A3" w:rsidP="009D1824">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
                <w:bCs/>
              </w:rPr>
            </w:pPr>
            <w:r>
              <w:rPr>
                <w:rFonts w:ascii="Arial" w:hAnsi="Arial"/>
                <w:b/>
                <w:bCs/>
              </w:rPr>
              <w:t>Period ended 31 January</w:t>
            </w:r>
            <w:r w:rsidRPr="001937A3">
              <w:rPr>
                <w:rFonts w:ascii="Arial" w:hAnsi="Arial"/>
                <w:b/>
                <w:bCs/>
              </w:rPr>
              <w:t xml:space="preserve"> 2017</w:t>
            </w:r>
          </w:p>
        </w:tc>
        <w:tc>
          <w:tcPr>
            <w:tcW w:w="2126" w:type="dxa"/>
          </w:tcPr>
          <w:p w14:paraId="11B33641" w14:textId="77777777" w:rsidR="00BE58A6"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eastAsia="Arial" w:hAnsi="Arial" w:cs="Arial"/>
              </w:rPr>
            </w:pPr>
            <w:r w:rsidRPr="009B4BFD">
              <w:rPr>
                <w:rFonts w:ascii="Arial" w:eastAsia="Arial" w:hAnsi="Arial" w:cs="Arial"/>
              </w:rPr>
              <w:t xml:space="preserve">(Unaudited) </w:t>
            </w:r>
          </w:p>
          <w:p w14:paraId="3EA17D56" w14:textId="23351576"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eastAsia="Arial" w:hAnsi="Arial" w:cs="Arial"/>
              </w:rPr>
            </w:pPr>
            <w:r w:rsidRPr="009B4BFD">
              <w:rPr>
                <w:rFonts w:ascii="Arial" w:eastAsia="Arial" w:hAnsi="Arial" w:cs="Arial"/>
              </w:rPr>
              <w:t xml:space="preserve">As at 31 </w:t>
            </w:r>
            <w:r>
              <w:rPr>
                <w:rFonts w:ascii="Arial" w:eastAsia="Arial" w:hAnsi="Arial" w:cs="Arial"/>
              </w:rPr>
              <w:t>Jan</w:t>
            </w:r>
            <w:r w:rsidRPr="009B4BFD">
              <w:rPr>
                <w:rFonts w:ascii="Arial" w:eastAsia="Arial" w:hAnsi="Arial" w:cs="Arial"/>
              </w:rPr>
              <w:t xml:space="preserve"> 2017 </w:t>
            </w:r>
          </w:p>
          <w:p w14:paraId="5452319A" w14:textId="77777777"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eastAsia="Arial" w:hAnsi="Arial" w:cs="Arial"/>
              </w:rPr>
              <w:t>£000’s</w:t>
            </w:r>
          </w:p>
        </w:tc>
        <w:tc>
          <w:tcPr>
            <w:tcW w:w="1887" w:type="dxa"/>
          </w:tcPr>
          <w:p w14:paraId="46850C09" w14:textId="77777777" w:rsidR="00BE58A6"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 xml:space="preserve">(Audited) </w:t>
            </w:r>
          </w:p>
          <w:p w14:paraId="7045B96F" w14:textId="792B89A3"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As at 31 Jan 2017</w:t>
            </w:r>
          </w:p>
          <w:p w14:paraId="3DE7C505" w14:textId="77777777"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sidRPr="009B4BFD">
              <w:rPr>
                <w:rFonts w:ascii="Arial" w:hAnsi="Arial"/>
                <w:bCs/>
              </w:rPr>
              <w:t>£000’s</w:t>
            </w:r>
          </w:p>
        </w:tc>
      </w:tr>
      <w:tr w:rsidR="001937A3" w14:paraId="35E9E707" w14:textId="77777777" w:rsidTr="00542B3F">
        <w:tc>
          <w:tcPr>
            <w:tcW w:w="4503" w:type="dxa"/>
          </w:tcPr>
          <w:p w14:paraId="25C445E1" w14:textId="77777777" w:rsidR="001937A3" w:rsidRPr="009B4BFD" w:rsidRDefault="001937A3" w:rsidP="009D1824">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r w:rsidRPr="009B4BFD">
              <w:rPr>
                <w:rFonts w:ascii="Arial" w:hAnsi="Arial"/>
                <w:bCs/>
              </w:rPr>
              <w:t>Cash and cash equivalents</w:t>
            </w:r>
          </w:p>
        </w:tc>
        <w:tc>
          <w:tcPr>
            <w:tcW w:w="2126" w:type="dxa"/>
            <w:vAlign w:val="bottom"/>
          </w:tcPr>
          <w:p w14:paraId="75B9874D" w14:textId="488E0B64"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Pr>
                <w:rFonts w:ascii="Arial" w:hAnsi="Arial"/>
                <w:bCs/>
              </w:rPr>
              <w:t>283</w:t>
            </w:r>
          </w:p>
        </w:tc>
        <w:tc>
          <w:tcPr>
            <w:tcW w:w="1887" w:type="dxa"/>
            <w:vAlign w:val="bottom"/>
          </w:tcPr>
          <w:p w14:paraId="69888883" w14:textId="218559B1" w:rsidR="001937A3" w:rsidRPr="009B4BFD"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rPr>
            </w:pPr>
            <w:r>
              <w:rPr>
                <w:rFonts w:ascii="Arial" w:hAnsi="Arial"/>
                <w:bCs/>
              </w:rPr>
              <w:t>6</w:t>
            </w:r>
          </w:p>
        </w:tc>
      </w:tr>
      <w:tr w:rsidR="001937A3" w14:paraId="71B09F36" w14:textId="77777777" w:rsidTr="00542B3F">
        <w:tc>
          <w:tcPr>
            <w:tcW w:w="4503" w:type="dxa"/>
          </w:tcPr>
          <w:p w14:paraId="6950BE6C" w14:textId="77777777" w:rsidR="001937A3" w:rsidRPr="009B4BFD" w:rsidRDefault="001937A3" w:rsidP="009D1824">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r w:rsidRPr="009B4BFD">
              <w:rPr>
                <w:rFonts w:ascii="Arial" w:hAnsi="Arial"/>
                <w:bCs/>
              </w:rPr>
              <w:t>Bank Overdrafts</w:t>
            </w:r>
          </w:p>
        </w:tc>
        <w:tc>
          <w:tcPr>
            <w:tcW w:w="2126" w:type="dxa"/>
            <w:vAlign w:val="bottom"/>
          </w:tcPr>
          <w:p w14:paraId="59A62EFE" w14:textId="7750AE10" w:rsidR="001937A3" w:rsidRPr="00BE58A6"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u w:val="single"/>
              </w:rPr>
            </w:pPr>
            <w:r w:rsidRPr="00BE58A6">
              <w:rPr>
                <w:rFonts w:ascii="Arial" w:hAnsi="Arial"/>
                <w:u w:val="single"/>
              </w:rPr>
              <w:t>(187)</w:t>
            </w:r>
          </w:p>
        </w:tc>
        <w:tc>
          <w:tcPr>
            <w:tcW w:w="1887" w:type="dxa"/>
            <w:vAlign w:val="bottom"/>
          </w:tcPr>
          <w:p w14:paraId="5765A67B" w14:textId="5D6B71FB" w:rsidR="001937A3" w:rsidRPr="00BE58A6"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u w:val="single"/>
              </w:rPr>
            </w:pPr>
            <w:r w:rsidRPr="00BE58A6">
              <w:rPr>
                <w:rFonts w:ascii="Arial" w:hAnsi="Arial"/>
                <w:bCs/>
                <w:u w:val="single"/>
              </w:rPr>
              <w:t>(363)</w:t>
            </w:r>
          </w:p>
        </w:tc>
      </w:tr>
      <w:tr w:rsidR="001937A3" w14:paraId="5E20601D" w14:textId="77777777" w:rsidTr="00542B3F">
        <w:tc>
          <w:tcPr>
            <w:tcW w:w="4503" w:type="dxa"/>
          </w:tcPr>
          <w:p w14:paraId="71A6090B" w14:textId="77777777" w:rsidR="001937A3" w:rsidRPr="009B4BFD" w:rsidRDefault="001937A3" w:rsidP="009D1824">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both"/>
              <w:rPr>
                <w:rFonts w:ascii="Arial" w:hAnsi="Arial"/>
                <w:bCs/>
              </w:rPr>
            </w:pPr>
          </w:p>
        </w:tc>
        <w:tc>
          <w:tcPr>
            <w:tcW w:w="2126" w:type="dxa"/>
            <w:vAlign w:val="bottom"/>
          </w:tcPr>
          <w:p w14:paraId="09B5E0C9" w14:textId="1B141F6A" w:rsidR="001937A3" w:rsidRPr="00D707C3" w:rsidRDefault="001937A3"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u w:val="single"/>
              </w:rPr>
            </w:pPr>
            <w:r w:rsidRPr="00D707C3">
              <w:rPr>
                <w:rFonts w:ascii="Arial" w:hAnsi="Arial"/>
                <w:u w:val="single"/>
              </w:rPr>
              <w:t>96</w:t>
            </w:r>
          </w:p>
        </w:tc>
        <w:tc>
          <w:tcPr>
            <w:tcW w:w="1887" w:type="dxa"/>
            <w:vAlign w:val="bottom"/>
          </w:tcPr>
          <w:p w14:paraId="217D472D" w14:textId="017F63EB" w:rsidR="001937A3" w:rsidRPr="001937A3" w:rsidRDefault="00BE58A6" w:rsidP="00D707C3">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right" w:pos="4253"/>
                <w:tab w:val="right" w:pos="5670"/>
                <w:tab w:val="right" w:pos="7088"/>
                <w:tab w:val="right" w:pos="8505"/>
              </w:tabs>
              <w:spacing w:before="0" w:after="0"/>
              <w:jc w:val="right"/>
              <w:rPr>
                <w:rFonts w:ascii="Arial" w:hAnsi="Arial"/>
                <w:bCs/>
                <w:u w:val="single"/>
              </w:rPr>
            </w:pPr>
            <w:r>
              <w:rPr>
                <w:rFonts w:ascii="Arial" w:hAnsi="Arial"/>
                <w:bCs/>
                <w:u w:val="single"/>
              </w:rPr>
              <w:t>(</w:t>
            </w:r>
            <w:r w:rsidR="001937A3" w:rsidRPr="001937A3">
              <w:rPr>
                <w:rFonts w:ascii="Arial" w:hAnsi="Arial"/>
                <w:bCs/>
                <w:u w:val="single"/>
              </w:rPr>
              <w:t>357</w:t>
            </w:r>
            <w:r>
              <w:rPr>
                <w:rFonts w:ascii="Arial" w:hAnsi="Arial"/>
                <w:bCs/>
                <w:u w:val="single"/>
              </w:rPr>
              <w:t>)</w:t>
            </w:r>
          </w:p>
        </w:tc>
      </w:tr>
    </w:tbl>
    <w:p w14:paraId="1948AC14" w14:textId="77777777" w:rsidR="00AF32BC" w:rsidRDefault="00AF32BC" w:rsidP="00892E4B">
      <w:pPr>
        <w:pStyle w:val="NormalWeb"/>
        <w:tabs>
          <w:tab w:val="right" w:pos="4253"/>
          <w:tab w:val="right" w:pos="5670"/>
          <w:tab w:val="right" w:pos="7088"/>
          <w:tab w:val="right" w:pos="8505"/>
        </w:tabs>
        <w:spacing w:before="0" w:after="0"/>
        <w:jc w:val="both"/>
        <w:rPr>
          <w:rFonts w:ascii="Arial" w:hAnsi="Arial"/>
          <w:b/>
          <w:bCs/>
          <w:sz w:val="20"/>
          <w:szCs w:val="20"/>
        </w:rPr>
      </w:pPr>
    </w:p>
    <w:p w14:paraId="13FE2B26" w14:textId="77777777" w:rsidR="00AF32BC" w:rsidRDefault="00AF32BC" w:rsidP="00892E4B">
      <w:pPr>
        <w:pStyle w:val="NormalWeb"/>
        <w:tabs>
          <w:tab w:val="right" w:pos="4253"/>
          <w:tab w:val="right" w:pos="5670"/>
          <w:tab w:val="right" w:pos="7088"/>
          <w:tab w:val="right" w:pos="8505"/>
        </w:tabs>
        <w:spacing w:before="0" w:after="0"/>
        <w:jc w:val="both"/>
        <w:rPr>
          <w:rFonts w:ascii="Arial" w:hAnsi="Arial"/>
          <w:b/>
          <w:bCs/>
          <w:sz w:val="20"/>
          <w:szCs w:val="20"/>
        </w:rPr>
      </w:pPr>
    </w:p>
    <w:p w14:paraId="7B230F1F" w14:textId="77777777" w:rsidR="00AF32BC" w:rsidRDefault="00AF32BC" w:rsidP="00892E4B">
      <w:pPr>
        <w:pStyle w:val="NormalWeb"/>
        <w:tabs>
          <w:tab w:val="right" w:pos="4253"/>
          <w:tab w:val="right" w:pos="5670"/>
          <w:tab w:val="right" w:pos="7088"/>
          <w:tab w:val="right" w:pos="8505"/>
        </w:tabs>
        <w:spacing w:before="0" w:after="0"/>
        <w:jc w:val="both"/>
        <w:rPr>
          <w:rFonts w:ascii="Arial" w:hAnsi="Arial"/>
          <w:b/>
          <w:bCs/>
          <w:sz w:val="20"/>
          <w:szCs w:val="20"/>
        </w:rPr>
      </w:pPr>
    </w:p>
    <w:p w14:paraId="5DA16307" w14:textId="77777777" w:rsidR="00892E4B" w:rsidRDefault="00892E4B" w:rsidP="00892E4B">
      <w:pPr>
        <w:pStyle w:val="NormalWeb"/>
        <w:tabs>
          <w:tab w:val="right" w:pos="4253"/>
          <w:tab w:val="right" w:pos="5670"/>
          <w:tab w:val="right" w:pos="7088"/>
          <w:tab w:val="right" w:pos="8505"/>
        </w:tabs>
        <w:spacing w:before="0" w:after="0"/>
        <w:jc w:val="both"/>
        <w:rPr>
          <w:rFonts w:ascii="Arial" w:eastAsia="Arial" w:hAnsi="Arial" w:cs="Arial"/>
          <w:b/>
          <w:bCs/>
          <w:sz w:val="20"/>
          <w:szCs w:val="20"/>
        </w:rPr>
      </w:pPr>
      <w:r>
        <w:rPr>
          <w:rFonts w:ascii="Arial" w:hAnsi="Arial"/>
          <w:b/>
          <w:bCs/>
          <w:sz w:val="20"/>
          <w:szCs w:val="20"/>
        </w:rPr>
        <w:lastRenderedPageBreak/>
        <w:t>NOTES TO THE FINANCIAL STATEMENTS UNAUDITED RESULTS</w:t>
      </w:r>
    </w:p>
    <w:p w14:paraId="1360E7CD" w14:textId="77777777" w:rsidR="00892E4B"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r>
        <w:rPr>
          <w:rFonts w:ascii="Arial" w:hAnsi="Arial"/>
          <w:b/>
          <w:bCs/>
          <w:sz w:val="20"/>
          <w:szCs w:val="20"/>
        </w:rPr>
        <w:t>FOR THE 6 MONTHS ENDED 31 JULY 2017</w:t>
      </w:r>
    </w:p>
    <w:p w14:paraId="07A9584D" w14:textId="77777777" w:rsidR="00892E4B"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06AD37A0"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b/>
          <w:bCs/>
          <w:sz w:val="20"/>
          <w:szCs w:val="20"/>
        </w:rPr>
      </w:pPr>
      <w:r w:rsidRPr="00A80DC4">
        <w:rPr>
          <w:rFonts w:ascii="Arial" w:hAnsi="Arial" w:cs="Arial"/>
          <w:b/>
          <w:bCs/>
          <w:sz w:val="20"/>
          <w:szCs w:val="20"/>
        </w:rPr>
        <w:t>1. Basis of preparation</w:t>
      </w:r>
    </w:p>
    <w:p w14:paraId="3E3BAAB3"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b/>
          <w:bCs/>
          <w:sz w:val="20"/>
          <w:szCs w:val="20"/>
        </w:rPr>
      </w:pPr>
    </w:p>
    <w:p w14:paraId="12106A00"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r w:rsidRPr="00A80DC4">
        <w:rPr>
          <w:rFonts w:ascii="Arial" w:hAnsi="Arial" w:cs="Arial"/>
          <w:sz w:val="20"/>
          <w:szCs w:val="20"/>
        </w:rPr>
        <w:t>These interim financial statements for the six-month period ended 31 July 2017 have been prepared using the historical cost convention, on a going concern basis and in accordance with applicable International Financial Reporting Standards as adopted by the European Union (“IFRS”) and with those parts of the UK Companies Act 2006 applicable to companies reporting under IFRS as adopted by the European Union. They have also been prepared on a basis consistent with the accounting policies expected to be applied for the year ending 31 January 2018 and which are also consistent with the accounting policies applied for the year ended 31 January 2017 except for the adoption of any new standards and interpretations.</w:t>
      </w:r>
    </w:p>
    <w:p w14:paraId="1ABF34BB"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34569C49"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r w:rsidRPr="00A80DC4">
        <w:rPr>
          <w:rFonts w:ascii="Arial" w:hAnsi="Arial" w:cs="Arial"/>
          <w:sz w:val="20"/>
          <w:szCs w:val="20"/>
        </w:rPr>
        <w:t>These interim results for the six months ended 31 July 2017 are unaudited and do not constitute statutory accounts as defined in Section 434 of the Companies Act 2006. The financial statements for the year ended 31 January 2017 have been delivered to the Registrar of Companies and filed at Companies House and the auditors’ report on those financial statements was unqualified and did not contain a statement made under Section 498(2) or Section 498(3) of the Companies Act 2006.</w:t>
      </w:r>
    </w:p>
    <w:p w14:paraId="79B678C1"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684374F4"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b/>
          <w:bCs/>
          <w:sz w:val="20"/>
          <w:szCs w:val="20"/>
        </w:rPr>
      </w:pPr>
      <w:r w:rsidRPr="00A80DC4">
        <w:rPr>
          <w:rFonts w:ascii="Arial" w:hAnsi="Arial" w:cs="Arial"/>
          <w:b/>
          <w:bCs/>
          <w:sz w:val="20"/>
          <w:szCs w:val="20"/>
        </w:rPr>
        <w:t>2. Profit per share</w:t>
      </w:r>
    </w:p>
    <w:p w14:paraId="7EEAA3C1"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0A9931A1"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r w:rsidRPr="00A80DC4">
        <w:rPr>
          <w:rFonts w:ascii="Arial" w:hAnsi="Arial" w:cs="Arial"/>
          <w:sz w:val="20"/>
          <w:szCs w:val="20"/>
        </w:rPr>
        <w:t>Basic earnings per share is calculated by dividing the earnings attributable to ordinary shareholders by the weighted average number of ordinary shares of 9,172,306 (31 July 2016: 100,000 and 31 January 2017: 102,400) outstanding during the period. (The comparative figures weighted average number of shares have been re-stated to reflect the sub-division of share capital on 19 June 2017).</w:t>
      </w:r>
    </w:p>
    <w:p w14:paraId="3211B38C"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6C21D554"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r w:rsidRPr="00A80DC4">
        <w:rPr>
          <w:rFonts w:ascii="Arial" w:hAnsi="Arial" w:cs="Arial"/>
          <w:sz w:val="20"/>
          <w:szCs w:val="20"/>
        </w:rPr>
        <w:t>There is no difference between the basic and diluted loss per share.</w:t>
      </w:r>
    </w:p>
    <w:p w14:paraId="6901DEB1"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07C90ACA"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b/>
          <w:bCs/>
          <w:sz w:val="20"/>
          <w:szCs w:val="20"/>
        </w:rPr>
      </w:pPr>
      <w:r w:rsidRPr="00A80DC4">
        <w:rPr>
          <w:rFonts w:ascii="Arial" w:hAnsi="Arial" w:cs="Arial"/>
          <w:b/>
          <w:bCs/>
          <w:sz w:val="20"/>
          <w:szCs w:val="20"/>
        </w:rPr>
        <w:t>3. Exceptional items</w:t>
      </w:r>
    </w:p>
    <w:p w14:paraId="46AF9CBB"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61FD9534" w14:textId="7297C783" w:rsidR="00397545"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r w:rsidRPr="00A80DC4">
        <w:rPr>
          <w:rFonts w:ascii="Arial" w:hAnsi="Arial" w:cs="Arial"/>
          <w:sz w:val="20"/>
          <w:szCs w:val="20"/>
        </w:rPr>
        <w:t>During the period the Group incurred exceptional costs of £740k, of which £623k was in respect of achieving a listing on AIM. These AIM costs included £483k for legal and professional fees, together with £140k paid to the auditors in their capacity as reporting accountants.</w:t>
      </w:r>
    </w:p>
    <w:p w14:paraId="29E747C7" w14:textId="77777777" w:rsidR="005E28C2" w:rsidRDefault="005E28C2"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150FBC7D" w14:textId="77777777" w:rsidR="00FA5938" w:rsidRDefault="00FA5938"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17BED736" w14:textId="77777777" w:rsidR="00FA5938" w:rsidRDefault="00FA5938"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4F348331"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2C99DA79"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255F2E79"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4F869B9E"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7A0CD70F"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59A35268"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699D58A3"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545E64E4"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44516C73"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02BA47A8"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3F5B9D45"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38AD4479"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6A28AFB8"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35EA16E9"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707DC627"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2427BA62"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232610F4"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28B97423" w14:textId="77777777" w:rsidR="005E28C2" w:rsidRPr="00A80DC4" w:rsidRDefault="005E28C2"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tbl>
      <w:tblPr>
        <w:tblStyle w:val="TableGrid"/>
        <w:tblpPr w:leftFromText="180" w:rightFromText="180" w:vertAnchor="text" w:horzAnchor="page" w:tblpX="1990" w:tblpY="126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559"/>
        <w:gridCol w:w="1559"/>
        <w:gridCol w:w="1843"/>
      </w:tblGrid>
      <w:tr w:rsidR="005A426B" w:rsidRPr="00A80DC4" w14:paraId="507DA5F8" w14:textId="77777777" w:rsidTr="005A426B">
        <w:tc>
          <w:tcPr>
            <w:tcW w:w="3936" w:type="dxa"/>
            <w:vAlign w:val="bottom"/>
          </w:tcPr>
          <w:p w14:paraId="2B609D6B"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w:hAnsi="Arial" w:cs="Arial"/>
              </w:rPr>
            </w:pPr>
          </w:p>
        </w:tc>
        <w:tc>
          <w:tcPr>
            <w:tcW w:w="1559" w:type="dxa"/>
            <w:vAlign w:val="bottom"/>
          </w:tcPr>
          <w:p w14:paraId="0F28E838" w14:textId="77777777" w:rsidR="00BE58A6"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(Unaudited)</w:t>
            </w:r>
          </w:p>
          <w:p w14:paraId="3483C93E" w14:textId="2F616884"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 xml:space="preserve"> 31 July 2017</w:t>
            </w:r>
          </w:p>
          <w:p w14:paraId="3ECC3248"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w:t>
            </w:r>
          </w:p>
        </w:tc>
        <w:tc>
          <w:tcPr>
            <w:tcW w:w="1559" w:type="dxa"/>
            <w:vAlign w:val="bottom"/>
          </w:tcPr>
          <w:p w14:paraId="46F34976" w14:textId="77777777" w:rsidR="00BE58A6"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(Unaudited)</w:t>
            </w:r>
          </w:p>
          <w:p w14:paraId="3AB1B711" w14:textId="7E560A38"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 xml:space="preserve"> 31 July 2016</w:t>
            </w:r>
          </w:p>
          <w:p w14:paraId="4EC8E8E2"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w:t>
            </w:r>
          </w:p>
        </w:tc>
        <w:tc>
          <w:tcPr>
            <w:tcW w:w="1843" w:type="dxa"/>
            <w:vAlign w:val="bottom"/>
          </w:tcPr>
          <w:p w14:paraId="45D3007A" w14:textId="77777777" w:rsidR="00BE58A6"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Audited</w:t>
            </w:r>
          </w:p>
          <w:p w14:paraId="0C9AFA8D" w14:textId="4AC62528"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 xml:space="preserve"> 31 Jan 2017 </w:t>
            </w:r>
          </w:p>
          <w:p w14:paraId="308A9B89"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w:t>
            </w:r>
          </w:p>
        </w:tc>
      </w:tr>
      <w:tr w:rsidR="005A426B" w:rsidRPr="00A80DC4" w14:paraId="64B42BA3" w14:textId="77777777" w:rsidTr="005A426B">
        <w:tc>
          <w:tcPr>
            <w:tcW w:w="3936" w:type="dxa"/>
            <w:vAlign w:val="bottom"/>
          </w:tcPr>
          <w:p w14:paraId="7F54F4B4" w14:textId="77777777" w:rsidR="005A426B" w:rsidRPr="00A80DC4" w:rsidRDefault="005A426B" w:rsidP="005A426B">
            <w:pPr>
              <w:pStyle w:val="NormalWeb"/>
              <w:tabs>
                <w:tab w:val="decimal" w:pos="4253"/>
                <w:tab w:val="decimal" w:pos="5670"/>
                <w:tab w:val="decimal" w:pos="7088"/>
                <w:tab w:val="decimal" w:pos="8433"/>
              </w:tabs>
              <w:spacing w:before="0" w:after="0"/>
              <w:rPr>
                <w:rFonts w:ascii="Arial" w:eastAsia="Arial" w:hAnsi="Arial" w:cs="Arial"/>
                <w:b/>
                <w:bCs/>
              </w:rPr>
            </w:pPr>
            <w:r w:rsidRPr="00A80DC4">
              <w:rPr>
                <w:rFonts w:ascii="Arial" w:hAnsi="Arial" w:cs="Arial"/>
                <w:b/>
                <w:bCs/>
              </w:rPr>
              <w:t>Allotted, called up and fully paid</w:t>
            </w:r>
          </w:p>
          <w:p w14:paraId="793CA6E2"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w:hAnsi="Arial" w:cs="Arial"/>
              </w:rPr>
            </w:pPr>
          </w:p>
        </w:tc>
        <w:tc>
          <w:tcPr>
            <w:tcW w:w="1559" w:type="dxa"/>
            <w:vAlign w:val="bottom"/>
          </w:tcPr>
          <w:p w14:paraId="26DB11EE"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p>
        </w:tc>
        <w:tc>
          <w:tcPr>
            <w:tcW w:w="1559" w:type="dxa"/>
            <w:vAlign w:val="bottom"/>
          </w:tcPr>
          <w:p w14:paraId="3D4BAB9B"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p>
        </w:tc>
        <w:tc>
          <w:tcPr>
            <w:tcW w:w="1843" w:type="dxa"/>
            <w:vAlign w:val="bottom"/>
          </w:tcPr>
          <w:p w14:paraId="1B03327A"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p>
        </w:tc>
      </w:tr>
      <w:tr w:rsidR="005A426B" w:rsidRPr="00A80DC4" w14:paraId="5DFB8F75" w14:textId="77777777" w:rsidTr="005A426B">
        <w:tc>
          <w:tcPr>
            <w:tcW w:w="3936" w:type="dxa"/>
            <w:vAlign w:val="bottom"/>
          </w:tcPr>
          <w:p w14:paraId="6EFB0AB1"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w:hAnsi="Arial" w:cs="Arial"/>
              </w:rPr>
            </w:pPr>
            <w:r w:rsidRPr="00A80DC4">
              <w:rPr>
                <w:rFonts w:ascii="Arial" w:hAnsi="Arial" w:cs="Arial"/>
              </w:rPr>
              <w:t>Ordinary shares of £1 each</w:t>
            </w:r>
          </w:p>
        </w:tc>
        <w:tc>
          <w:tcPr>
            <w:tcW w:w="1559" w:type="dxa"/>
            <w:vAlign w:val="bottom"/>
          </w:tcPr>
          <w:p w14:paraId="2FD61985"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w:t>
            </w:r>
          </w:p>
        </w:tc>
        <w:tc>
          <w:tcPr>
            <w:tcW w:w="1559" w:type="dxa"/>
            <w:vAlign w:val="bottom"/>
          </w:tcPr>
          <w:p w14:paraId="439DC87A"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1,000</w:t>
            </w:r>
          </w:p>
        </w:tc>
        <w:tc>
          <w:tcPr>
            <w:tcW w:w="1843" w:type="dxa"/>
            <w:vAlign w:val="bottom"/>
          </w:tcPr>
          <w:p w14:paraId="1720BCE6"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10,000</w:t>
            </w:r>
          </w:p>
        </w:tc>
      </w:tr>
      <w:tr w:rsidR="005A426B" w:rsidRPr="00A80DC4" w14:paraId="2C3C3AE9" w14:textId="77777777" w:rsidTr="005A426B">
        <w:tc>
          <w:tcPr>
            <w:tcW w:w="3936" w:type="dxa"/>
            <w:vAlign w:val="bottom"/>
          </w:tcPr>
          <w:p w14:paraId="16BB556C"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w:hAnsi="Arial" w:cs="Arial"/>
              </w:rPr>
            </w:pPr>
            <w:r w:rsidRPr="00A80DC4">
              <w:rPr>
                <w:rFonts w:ascii="Arial" w:hAnsi="Arial" w:cs="Arial"/>
              </w:rPr>
              <w:t>Ordinary shares of 1p each</w:t>
            </w:r>
          </w:p>
        </w:tc>
        <w:tc>
          <w:tcPr>
            <w:tcW w:w="1559" w:type="dxa"/>
            <w:vAlign w:val="bottom"/>
          </w:tcPr>
          <w:p w14:paraId="2BC8C283"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430,000</w:t>
            </w:r>
          </w:p>
        </w:tc>
        <w:tc>
          <w:tcPr>
            <w:tcW w:w="1559" w:type="dxa"/>
            <w:vAlign w:val="bottom"/>
          </w:tcPr>
          <w:p w14:paraId="4FDAF0DC"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w:t>
            </w:r>
          </w:p>
        </w:tc>
        <w:tc>
          <w:tcPr>
            <w:tcW w:w="1843" w:type="dxa"/>
            <w:vAlign w:val="bottom"/>
          </w:tcPr>
          <w:p w14:paraId="1D56F686"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rPr>
            </w:pPr>
            <w:r w:rsidRPr="00A80DC4">
              <w:rPr>
                <w:rFonts w:ascii="Arial" w:hAnsi="Arial" w:cs="Arial"/>
              </w:rPr>
              <w:t>-</w:t>
            </w:r>
          </w:p>
        </w:tc>
      </w:tr>
      <w:tr w:rsidR="005A426B" w:rsidRPr="00A80DC4" w14:paraId="6AE70D1E" w14:textId="77777777" w:rsidTr="005A426B">
        <w:trPr>
          <w:trHeight w:val="187"/>
        </w:trPr>
        <w:tc>
          <w:tcPr>
            <w:tcW w:w="3936" w:type="dxa"/>
            <w:vAlign w:val="bottom"/>
          </w:tcPr>
          <w:p w14:paraId="1DACDA62"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w:hAnsi="Arial" w:cs="Arial"/>
              </w:rPr>
            </w:pPr>
            <w:r w:rsidRPr="00A80DC4">
              <w:rPr>
                <w:rFonts w:ascii="Arial" w:hAnsi="Arial" w:cs="Arial"/>
              </w:rPr>
              <w:t>Preference shares of £1 each</w:t>
            </w:r>
          </w:p>
        </w:tc>
        <w:tc>
          <w:tcPr>
            <w:tcW w:w="1559" w:type="dxa"/>
            <w:vAlign w:val="bottom"/>
          </w:tcPr>
          <w:p w14:paraId="0B429DFF"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r w:rsidRPr="00A80DC4">
              <w:rPr>
                <w:rFonts w:ascii="Arial" w:hAnsi="Arial" w:cs="Arial"/>
                <w:u w:val="single"/>
              </w:rPr>
              <w:t>-</w:t>
            </w:r>
          </w:p>
        </w:tc>
        <w:tc>
          <w:tcPr>
            <w:tcW w:w="1559" w:type="dxa"/>
            <w:vAlign w:val="bottom"/>
          </w:tcPr>
          <w:p w14:paraId="15B4028D"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r w:rsidRPr="00A80DC4">
              <w:rPr>
                <w:rFonts w:ascii="Arial" w:hAnsi="Arial" w:cs="Arial"/>
                <w:u w:val="single"/>
              </w:rPr>
              <w:t>1,400,000</w:t>
            </w:r>
          </w:p>
        </w:tc>
        <w:tc>
          <w:tcPr>
            <w:tcW w:w="1843" w:type="dxa"/>
            <w:vAlign w:val="bottom"/>
          </w:tcPr>
          <w:p w14:paraId="35D29691"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r w:rsidRPr="00A80DC4">
              <w:rPr>
                <w:rFonts w:ascii="Arial" w:hAnsi="Arial" w:cs="Arial"/>
                <w:u w:val="single"/>
              </w:rPr>
              <w:t>1,400,000</w:t>
            </w:r>
          </w:p>
        </w:tc>
      </w:tr>
      <w:tr w:rsidR="005A426B" w:rsidRPr="00A80DC4" w14:paraId="4A6ED86D" w14:textId="77777777" w:rsidTr="005A426B">
        <w:trPr>
          <w:trHeight w:val="636"/>
        </w:trPr>
        <w:tc>
          <w:tcPr>
            <w:tcW w:w="3936" w:type="dxa"/>
            <w:vAlign w:val="bottom"/>
          </w:tcPr>
          <w:p w14:paraId="3CEF2CF0" w14:textId="77777777" w:rsidR="005A426B" w:rsidRPr="00A80DC4"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rPr>
                <w:rFonts w:ascii="Arial" w:hAnsi="Arial" w:cs="Arial"/>
              </w:rPr>
            </w:pPr>
          </w:p>
        </w:tc>
        <w:tc>
          <w:tcPr>
            <w:tcW w:w="1559" w:type="dxa"/>
            <w:vAlign w:val="bottom"/>
          </w:tcPr>
          <w:p w14:paraId="50B89E46" w14:textId="77777777" w:rsidR="005A426B"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r w:rsidRPr="00A80DC4">
              <w:rPr>
                <w:rFonts w:ascii="Arial" w:hAnsi="Arial" w:cs="Arial"/>
                <w:u w:val="single"/>
              </w:rPr>
              <w:t>430,000</w:t>
            </w:r>
          </w:p>
          <w:p w14:paraId="3E9BC289" w14:textId="77777777" w:rsidR="00B13B5C" w:rsidRPr="00A80DC4" w:rsidRDefault="00B13B5C"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p>
        </w:tc>
        <w:tc>
          <w:tcPr>
            <w:tcW w:w="1559" w:type="dxa"/>
            <w:vAlign w:val="bottom"/>
          </w:tcPr>
          <w:p w14:paraId="3E940CB7" w14:textId="77777777" w:rsidR="005A426B"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r w:rsidRPr="00A80DC4">
              <w:rPr>
                <w:rFonts w:ascii="Arial" w:hAnsi="Arial" w:cs="Arial"/>
                <w:u w:val="single"/>
              </w:rPr>
              <w:t>1,401,000</w:t>
            </w:r>
          </w:p>
          <w:p w14:paraId="7882E951" w14:textId="77777777" w:rsidR="00B13B5C" w:rsidRPr="00A80DC4" w:rsidRDefault="00B13B5C"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p>
        </w:tc>
        <w:tc>
          <w:tcPr>
            <w:tcW w:w="1843" w:type="dxa"/>
            <w:vAlign w:val="bottom"/>
          </w:tcPr>
          <w:p w14:paraId="1C31D3B8" w14:textId="77777777" w:rsidR="005A426B" w:rsidRDefault="005A426B"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r w:rsidRPr="00A80DC4">
              <w:rPr>
                <w:rFonts w:ascii="Arial" w:hAnsi="Arial" w:cs="Arial"/>
                <w:u w:val="single"/>
              </w:rPr>
              <w:t>1,410,000</w:t>
            </w:r>
          </w:p>
          <w:p w14:paraId="513DC9AD" w14:textId="77777777" w:rsidR="00B13B5C" w:rsidRPr="00A80DC4" w:rsidRDefault="00B13B5C" w:rsidP="005A426B">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decimal" w:pos="4253"/>
                <w:tab w:val="decimal" w:pos="5670"/>
                <w:tab w:val="decimal" w:pos="7088"/>
                <w:tab w:val="decimal" w:pos="8433"/>
              </w:tabs>
              <w:spacing w:before="0" w:after="0"/>
              <w:jc w:val="right"/>
              <w:rPr>
                <w:rFonts w:ascii="Arial" w:hAnsi="Arial" w:cs="Arial"/>
                <w:u w:val="single"/>
              </w:rPr>
            </w:pPr>
          </w:p>
        </w:tc>
      </w:tr>
    </w:tbl>
    <w:p w14:paraId="57460422" w14:textId="77777777" w:rsidR="00397545" w:rsidRDefault="00397545"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63E39C26"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2DEA43DC" w14:textId="77777777" w:rsidR="00C3745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4D5627B2" w14:textId="77777777" w:rsidR="00C37454" w:rsidRPr="00A80DC4" w:rsidRDefault="00C37454"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2E5EF6F8"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hAnsi="Arial" w:cs="Arial"/>
          <w:b/>
          <w:bCs/>
          <w:sz w:val="20"/>
          <w:szCs w:val="20"/>
        </w:rPr>
      </w:pPr>
      <w:r w:rsidRPr="00A80DC4">
        <w:rPr>
          <w:rFonts w:ascii="Arial" w:hAnsi="Arial" w:cs="Arial"/>
          <w:b/>
          <w:bCs/>
          <w:sz w:val="20"/>
          <w:szCs w:val="20"/>
        </w:rPr>
        <w:t>4. Called up share capital</w:t>
      </w:r>
    </w:p>
    <w:p w14:paraId="44490950" w14:textId="77777777" w:rsidR="00892E4B" w:rsidRPr="00A80DC4" w:rsidRDefault="00892E4B" w:rsidP="00397545">
      <w:pPr>
        <w:pStyle w:val="NormalWeb"/>
        <w:widowControl w:val="0"/>
        <w:tabs>
          <w:tab w:val="decimal" w:pos="4253"/>
          <w:tab w:val="decimal" w:pos="5670"/>
          <w:tab w:val="decimal" w:pos="7088"/>
          <w:tab w:val="decimal" w:pos="8433"/>
        </w:tabs>
        <w:spacing w:before="0" w:after="0"/>
        <w:rPr>
          <w:rFonts w:ascii="Arial" w:eastAsia="Arial" w:hAnsi="Arial" w:cs="Arial"/>
          <w:sz w:val="20"/>
          <w:szCs w:val="20"/>
        </w:rPr>
      </w:pPr>
    </w:p>
    <w:p w14:paraId="5042E3DA" w14:textId="77777777" w:rsidR="001937A3" w:rsidRPr="00A80DC4" w:rsidRDefault="001937A3" w:rsidP="008E0B8E">
      <w:pPr>
        <w:pStyle w:val="NormalWeb"/>
        <w:tabs>
          <w:tab w:val="decimal" w:pos="4253"/>
          <w:tab w:val="decimal" w:pos="5670"/>
          <w:tab w:val="decimal" w:pos="7088"/>
          <w:tab w:val="decimal" w:pos="8433"/>
        </w:tabs>
        <w:spacing w:before="0" w:after="0"/>
        <w:jc w:val="both"/>
        <w:rPr>
          <w:rFonts w:ascii="Arial" w:hAnsi="Arial" w:cs="Arial"/>
          <w:sz w:val="20"/>
          <w:szCs w:val="20"/>
        </w:rPr>
      </w:pPr>
    </w:p>
    <w:p w14:paraId="40F71575" w14:textId="77777777" w:rsidR="00892E4B" w:rsidRPr="00A80DC4" w:rsidRDefault="00892E4B" w:rsidP="008E0B8E">
      <w:pPr>
        <w:pStyle w:val="NormalWeb"/>
        <w:tabs>
          <w:tab w:val="decimal" w:pos="4253"/>
          <w:tab w:val="decimal" w:pos="5670"/>
          <w:tab w:val="decimal" w:pos="7088"/>
          <w:tab w:val="decimal" w:pos="8433"/>
        </w:tabs>
        <w:spacing w:before="0" w:after="0"/>
        <w:jc w:val="both"/>
        <w:rPr>
          <w:rFonts w:ascii="Arial" w:hAnsi="Arial" w:cs="Arial"/>
          <w:sz w:val="20"/>
          <w:szCs w:val="20"/>
        </w:rPr>
      </w:pPr>
      <w:r w:rsidRPr="00A80DC4">
        <w:rPr>
          <w:rFonts w:ascii="Arial" w:hAnsi="Arial" w:cs="Arial"/>
          <w:sz w:val="20"/>
          <w:szCs w:val="20"/>
        </w:rPr>
        <w:t>1,400,000 £1 preference shares were issued at par on 30 June 2016.</w:t>
      </w:r>
    </w:p>
    <w:p w14:paraId="04E4BD2D" w14:textId="77777777" w:rsidR="008E0B8E" w:rsidRPr="00A80DC4" w:rsidRDefault="008E0B8E" w:rsidP="008E0B8E">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61FF09B6" w14:textId="77777777" w:rsidR="00892E4B" w:rsidRPr="00A80DC4" w:rsidRDefault="00892E4B" w:rsidP="008E0B8E">
      <w:pPr>
        <w:pStyle w:val="NormalWeb"/>
        <w:tabs>
          <w:tab w:val="decimal" w:pos="4253"/>
          <w:tab w:val="decimal" w:pos="5670"/>
          <w:tab w:val="decimal" w:pos="7088"/>
          <w:tab w:val="decimal" w:pos="8433"/>
        </w:tabs>
        <w:spacing w:before="0" w:after="0"/>
        <w:jc w:val="both"/>
        <w:rPr>
          <w:rFonts w:ascii="Arial" w:hAnsi="Arial" w:cs="Arial"/>
          <w:sz w:val="20"/>
          <w:szCs w:val="20"/>
        </w:rPr>
      </w:pPr>
      <w:r w:rsidRPr="00A80DC4">
        <w:rPr>
          <w:rFonts w:ascii="Arial" w:hAnsi="Arial" w:cs="Arial"/>
          <w:sz w:val="20"/>
          <w:szCs w:val="20"/>
        </w:rPr>
        <w:t>A bonus issue of 9,000 £1 ordinary shares was announced on 30 January 2017 with 9 ordinary shares being issued for every 1 share held.</w:t>
      </w:r>
    </w:p>
    <w:p w14:paraId="217B21EF" w14:textId="77777777" w:rsidR="008E0B8E" w:rsidRPr="00A80DC4" w:rsidRDefault="008E0B8E" w:rsidP="008E0B8E">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10246DA7" w14:textId="77777777" w:rsidR="00892E4B" w:rsidRPr="00A80DC4" w:rsidRDefault="00892E4B" w:rsidP="008E0B8E">
      <w:pPr>
        <w:pStyle w:val="NormalWeb"/>
        <w:tabs>
          <w:tab w:val="decimal" w:pos="4253"/>
          <w:tab w:val="decimal" w:pos="5670"/>
          <w:tab w:val="decimal" w:pos="7088"/>
          <w:tab w:val="decimal" w:pos="8433"/>
        </w:tabs>
        <w:spacing w:before="0" w:after="0"/>
        <w:jc w:val="both"/>
        <w:rPr>
          <w:rFonts w:ascii="Arial" w:hAnsi="Arial" w:cs="Arial"/>
          <w:sz w:val="20"/>
          <w:szCs w:val="20"/>
        </w:rPr>
      </w:pPr>
      <w:r w:rsidRPr="00A80DC4">
        <w:rPr>
          <w:rFonts w:ascii="Arial" w:hAnsi="Arial" w:cs="Arial"/>
          <w:sz w:val="20"/>
          <w:szCs w:val="20"/>
        </w:rPr>
        <w:t>On 22 March 2017 the company consolidated its ‘A’, ‘B’ ‘C’ and ‘D’ class £1 ordinary shares into a single class of £1 ordinary shares.</w:t>
      </w:r>
    </w:p>
    <w:p w14:paraId="0BD18F8A" w14:textId="77777777" w:rsidR="008E0B8E" w:rsidRPr="00A80DC4" w:rsidRDefault="008E0B8E" w:rsidP="008E0B8E">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608F4DAC" w14:textId="77777777" w:rsidR="00892E4B" w:rsidRPr="00A80DC4" w:rsidRDefault="00892E4B" w:rsidP="008E0B8E">
      <w:pPr>
        <w:pStyle w:val="NormalWeb"/>
        <w:tabs>
          <w:tab w:val="decimal" w:pos="4253"/>
          <w:tab w:val="decimal" w:pos="5670"/>
          <w:tab w:val="decimal" w:pos="7088"/>
          <w:tab w:val="decimal" w:pos="8433"/>
        </w:tabs>
        <w:spacing w:before="0" w:after="0"/>
        <w:jc w:val="both"/>
        <w:rPr>
          <w:rFonts w:ascii="Arial" w:hAnsi="Arial" w:cs="Arial"/>
          <w:sz w:val="20"/>
          <w:szCs w:val="20"/>
        </w:rPr>
      </w:pPr>
      <w:r w:rsidRPr="00A80DC4">
        <w:rPr>
          <w:rFonts w:ascii="Arial" w:hAnsi="Arial" w:cs="Arial"/>
          <w:sz w:val="20"/>
          <w:szCs w:val="20"/>
        </w:rPr>
        <w:t>On 19 June 2017 the company sub-divided its ordinary share capital with each £1 ordinary share being converted into 100 1p ordinary shares.</w:t>
      </w:r>
    </w:p>
    <w:p w14:paraId="017C6014" w14:textId="77777777" w:rsidR="008E0B8E" w:rsidRPr="00A80DC4" w:rsidRDefault="008E0B8E" w:rsidP="008E0B8E">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74A3AD8D" w14:textId="77777777" w:rsidR="00892E4B" w:rsidRPr="00A80DC4" w:rsidRDefault="00892E4B" w:rsidP="008E0B8E">
      <w:pPr>
        <w:pStyle w:val="NormalWeb"/>
        <w:tabs>
          <w:tab w:val="decimal" w:pos="4253"/>
          <w:tab w:val="decimal" w:pos="5670"/>
          <w:tab w:val="decimal" w:pos="7088"/>
          <w:tab w:val="decimal" w:pos="8433"/>
        </w:tabs>
        <w:spacing w:before="0" w:after="0"/>
        <w:jc w:val="both"/>
        <w:rPr>
          <w:rFonts w:ascii="Arial" w:hAnsi="Arial" w:cs="Arial"/>
          <w:sz w:val="20"/>
          <w:szCs w:val="20"/>
        </w:rPr>
      </w:pPr>
      <w:r w:rsidRPr="00A80DC4">
        <w:rPr>
          <w:rFonts w:ascii="Arial" w:hAnsi="Arial" w:cs="Arial"/>
          <w:sz w:val="20"/>
          <w:szCs w:val="20"/>
        </w:rPr>
        <w:t>A bonus issue of 30,250,000 1p ordinary shares was announced on 19 June 2017 with 30.25 ordinary shares being issued for every 1 share held.</w:t>
      </w:r>
    </w:p>
    <w:p w14:paraId="1B7E828F" w14:textId="77777777" w:rsidR="008E0B8E" w:rsidRPr="00A80DC4" w:rsidRDefault="008E0B8E" w:rsidP="008E0B8E">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4645F3E8" w14:textId="77777777" w:rsidR="00892E4B" w:rsidRPr="00A80DC4" w:rsidRDefault="00892E4B" w:rsidP="008E0B8E">
      <w:pPr>
        <w:pStyle w:val="NormalWeb"/>
        <w:tabs>
          <w:tab w:val="decimal" w:pos="4253"/>
          <w:tab w:val="decimal" w:pos="5670"/>
          <w:tab w:val="decimal" w:pos="7088"/>
          <w:tab w:val="decimal" w:pos="8433"/>
        </w:tabs>
        <w:spacing w:before="0" w:after="0"/>
        <w:jc w:val="both"/>
        <w:rPr>
          <w:rFonts w:ascii="Arial" w:hAnsi="Arial" w:cs="Arial"/>
          <w:sz w:val="20"/>
          <w:szCs w:val="20"/>
        </w:rPr>
      </w:pPr>
      <w:r w:rsidRPr="00A80DC4">
        <w:rPr>
          <w:rFonts w:ascii="Arial" w:hAnsi="Arial" w:cs="Arial"/>
          <w:sz w:val="20"/>
          <w:szCs w:val="20"/>
        </w:rPr>
        <w:t>On 13 July 2017 the company issued 11,562,500 new 1p ordinary shares at a premium of 63p per share and also redeemed its 1,400,000 £1 preference shares.</w:t>
      </w:r>
    </w:p>
    <w:p w14:paraId="5F6370A1" w14:textId="77777777" w:rsidR="008E0B8E" w:rsidRPr="00A80DC4" w:rsidRDefault="008E0B8E" w:rsidP="008E0B8E">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06B4BF75" w14:textId="1E065FC6" w:rsidR="00892E4B" w:rsidRDefault="00892E4B" w:rsidP="005257FD">
      <w:pPr>
        <w:pStyle w:val="NormalWeb"/>
        <w:tabs>
          <w:tab w:val="decimal" w:pos="4253"/>
          <w:tab w:val="decimal" w:pos="5670"/>
          <w:tab w:val="decimal" w:pos="7088"/>
          <w:tab w:val="decimal" w:pos="8433"/>
        </w:tabs>
        <w:spacing w:before="0" w:after="0"/>
        <w:jc w:val="both"/>
        <w:rPr>
          <w:rFonts w:ascii="Arial" w:hAnsi="Arial"/>
          <w:sz w:val="20"/>
          <w:szCs w:val="20"/>
        </w:rPr>
      </w:pPr>
      <w:r w:rsidRPr="00A80DC4">
        <w:rPr>
          <w:rFonts w:ascii="Arial" w:hAnsi="Arial" w:cs="Arial"/>
          <w:sz w:val="20"/>
          <w:szCs w:val="20"/>
        </w:rPr>
        <w:t>On 28 July 2017 the company issued 187,493 new 1p ordinary shares at a premium of 63p per share.</w:t>
      </w:r>
      <w:r w:rsidR="005257FD">
        <w:rPr>
          <w:rFonts w:ascii="Arial" w:eastAsia="Arial" w:hAnsi="Arial" w:cs="Arial"/>
          <w:sz w:val="20"/>
          <w:szCs w:val="20"/>
        </w:rPr>
        <w:t xml:space="preserve"> </w:t>
      </w:r>
      <w:r>
        <w:rPr>
          <w:rFonts w:ascii="Arial" w:hAnsi="Arial"/>
          <w:sz w:val="20"/>
          <w:szCs w:val="20"/>
        </w:rPr>
        <w:t>The number of shares in issue was as follows:</w:t>
      </w:r>
    </w:p>
    <w:p w14:paraId="67E40859" w14:textId="77777777" w:rsidR="00FA5938" w:rsidRDefault="00FA5938" w:rsidP="005257FD">
      <w:pPr>
        <w:pStyle w:val="NormalWeb"/>
        <w:tabs>
          <w:tab w:val="decimal" w:pos="4253"/>
          <w:tab w:val="decimal" w:pos="5670"/>
          <w:tab w:val="decimal" w:pos="7088"/>
          <w:tab w:val="decimal" w:pos="8433"/>
        </w:tabs>
        <w:spacing w:before="0" w:after="0"/>
        <w:jc w:val="both"/>
        <w:rPr>
          <w:rFonts w:ascii="Arial" w:hAnsi="Arial"/>
          <w:sz w:val="20"/>
          <w:szCs w:val="20"/>
        </w:rPr>
      </w:pPr>
    </w:p>
    <w:p w14:paraId="53016B66" w14:textId="77777777" w:rsidR="00C37454" w:rsidRDefault="00C37454" w:rsidP="005257FD">
      <w:pPr>
        <w:pStyle w:val="NormalWeb"/>
        <w:tabs>
          <w:tab w:val="decimal" w:pos="4253"/>
          <w:tab w:val="decimal" w:pos="5670"/>
          <w:tab w:val="decimal" w:pos="7088"/>
          <w:tab w:val="decimal" w:pos="8433"/>
        </w:tabs>
        <w:spacing w:before="0" w:after="0"/>
        <w:jc w:val="both"/>
        <w:rPr>
          <w:rFonts w:ascii="Arial" w:hAnsi="Arial"/>
          <w:sz w:val="20"/>
          <w:szCs w:val="20"/>
        </w:rPr>
      </w:pPr>
    </w:p>
    <w:tbl>
      <w:tblPr>
        <w:tblStyle w:val="TableGrid"/>
        <w:tblpPr w:leftFromText="180" w:rightFromText="180" w:vertAnchor="page" w:horzAnchor="page" w:tblpX="1810" w:tblpY="11341"/>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701"/>
        <w:gridCol w:w="1559"/>
        <w:gridCol w:w="1985"/>
      </w:tblGrid>
      <w:tr w:rsidR="00C37454" w:rsidRPr="00A53A42" w14:paraId="73A8D173" w14:textId="77777777" w:rsidTr="00C37454">
        <w:tc>
          <w:tcPr>
            <w:tcW w:w="3794" w:type="dxa"/>
          </w:tcPr>
          <w:p w14:paraId="066521D5" w14:textId="77777777" w:rsidR="00C37454"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CF9CE7" w14:textId="77777777" w:rsidR="00C37454"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5B8A82"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01" w:type="dxa"/>
          </w:tcPr>
          <w:p w14:paraId="23DD3F65" w14:textId="77777777" w:rsidR="00C37454"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Preference</w:t>
            </w:r>
          </w:p>
          <w:p w14:paraId="62995376" w14:textId="77777777" w:rsidR="005357B4"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 xml:space="preserve"> £1 Shares </w:t>
            </w:r>
          </w:p>
          <w:p w14:paraId="79D5D8EF" w14:textId="2F23C30A"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No.</w:t>
            </w:r>
          </w:p>
        </w:tc>
        <w:tc>
          <w:tcPr>
            <w:tcW w:w="1559" w:type="dxa"/>
          </w:tcPr>
          <w:p w14:paraId="1BF04176" w14:textId="77777777" w:rsidR="00C37454"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 xml:space="preserve">Ordinary </w:t>
            </w:r>
          </w:p>
          <w:p w14:paraId="6B0C106D"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1p shares</w:t>
            </w:r>
          </w:p>
          <w:p w14:paraId="48DF0727"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No.</w:t>
            </w:r>
          </w:p>
        </w:tc>
        <w:tc>
          <w:tcPr>
            <w:tcW w:w="1985" w:type="dxa"/>
          </w:tcPr>
          <w:p w14:paraId="2F225031" w14:textId="77777777" w:rsidR="00C37454"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Ordinary</w:t>
            </w:r>
          </w:p>
          <w:p w14:paraId="0DEB5CA6" w14:textId="77777777" w:rsidR="005357B4"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 xml:space="preserve"> £1 shares </w:t>
            </w:r>
          </w:p>
          <w:p w14:paraId="526B264A" w14:textId="194E0EC5"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No.</w:t>
            </w:r>
          </w:p>
        </w:tc>
      </w:tr>
      <w:tr w:rsidR="00C37454" w:rsidRPr="005257FD" w14:paraId="2B3FB8E3" w14:textId="77777777" w:rsidTr="00C37454">
        <w:trPr>
          <w:trHeight w:val="560"/>
        </w:trPr>
        <w:tc>
          <w:tcPr>
            <w:tcW w:w="3794" w:type="dxa"/>
            <w:vAlign w:val="bottom"/>
          </w:tcPr>
          <w:p w14:paraId="2E78308C"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Balance as 31 January 2016</w:t>
            </w:r>
          </w:p>
        </w:tc>
        <w:tc>
          <w:tcPr>
            <w:tcW w:w="1701" w:type="dxa"/>
            <w:vAlign w:val="bottom"/>
          </w:tcPr>
          <w:p w14:paraId="53EB49CB"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w:t>
            </w:r>
          </w:p>
        </w:tc>
        <w:tc>
          <w:tcPr>
            <w:tcW w:w="1559" w:type="dxa"/>
            <w:vAlign w:val="bottom"/>
          </w:tcPr>
          <w:p w14:paraId="047ACFE9"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w:t>
            </w:r>
          </w:p>
        </w:tc>
        <w:tc>
          <w:tcPr>
            <w:tcW w:w="1985" w:type="dxa"/>
            <w:vAlign w:val="bottom"/>
          </w:tcPr>
          <w:p w14:paraId="7686C4FB"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1,000</w:t>
            </w:r>
          </w:p>
        </w:tc>
      </w:tr>
      <w:tr w:rsidR="00C37454" w:rsidRPr="00A53A42" w14:paraId="3EE00B40" w14:textId="77777777" w:rsidTr="00C37454">
        <w:trPr>
          <w:trHeight w:val="568"/>
        </w:trPr>
        <w:tc>
          <w:tcPr>
            <w:tcW w:w="3794" w:type="dxa"/>
            <w:vAlign w:val="bottom"/>
          </w:tcPr>
          <w:p w14:paraId="46A49EED"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Balance at 31 July 2016</w:t>
            </w:r>
          </w:p>
        </w:tc>
        <w:tc>
          <w:tcPr>
            <w:tcW w:w="1701" w:type="dxa"/>
            <w:vAlign w:val="bottom"/>
          </w:tcPr>
          <w:p w14:paraId="3471C85C"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c>
          <w:tcPr>
            <w:tcW w:w="1559" w:type="dxa"/>
            <w:vAlign w:val="bottom"/>
          </w:tcPr>
          <w:p w14:paraId="0C20383C"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c>
          <w:tcPr>
            <w:tcW w:w="1985" w:type="dxa"/>
            <w:vAlign w:val="bottom"/>
          </w:tcPr>
          <w:p w14:paraId="4B19FBDC"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1,000</w:t>
            </w:r>
          </w:p>
        </w:tc>
      </w:tr>
      <w:tr w:rsidR="00C37454" w:rsidRPr="00A53A42" w14:paraId="32C2746F" w14:textId="77777777" w:rsidTr="00C37454">
        <w:tc>
          <w:tcPr>
            <w:tcW w:w="3794" w:type="dxa"/>
            <w:vAlign w:val="bottom"/>
          </w:tcPr>
          <w:p w14:paraId="341C7868"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Bonus issue</w:t>
            </w:r>
          </w:p>
        </w:tc>
        <w:tc>
          <w:tcPr>
            <w:tcW w:w="1701" w:type="dxa"/>
            <w:vAlign w:val="bottom"/>
          </w:tcPr>
          <w:p w14:paraId="434405AC"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c>
          <w:tcPr>
            <w:tcW w:w="1559" w:type="dxa"/>
            <w:vAlign w:val="bottom"/>
          </w:tcPr>
          <w:p w14:paraId="239A73CC"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c>
          <w:tcPr>
            <w:tcW w:w="1985" w:type="dxa"/>
            <w:vAlign w:val="bottom"/>
          </w:tcPr>
          <w:p w14:paraId="77592A8E"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9,000</w:t>
            </w:r>
          </w:p>
        </w:tc>
      </w:tr>
      <w:tr w:rsidR="00C37454" w:rsidRPr="005257FD" w14:paraId="1D5B0F6B" w14:textId="77777777" w:rsidTr="00C37454">
        <w:trPr>
          <w:trHeight w:val="169"/>
        </w:trPr>
        <w:tc>
          <w:tcPr>
            <w:tcW w:w="3794" w:type="dxa"/>
            <w:vAlign w:val="bottom"/>
          </w:tcPr>
          <w:p w14:paraId="68F9A10F"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Issued during the period</w:t>
            </w:r>
          </w:p>
        </w:tc>
        <w:tc>
          <w:tcPr>
            <w:tcW w:w="1701" w:type="dxa"/>
            <w:vAlign w:val="bottom"/>
          </w:tcPr>
          <w:p w14:paraId="4BA4BB61"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1,400,000</w:t>
            </w:r>
          </w:p>
        </w:tc>
        <w:tc>
          <w:tcPr>
            <w:tcW w:w="1559" w:type="dxa"/>
            <w:vAlign w:val="bottom"/>
          </w:tcPr>
          <w:p w14:paraId="09B5468B"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Pr>
                <w:rFonts w:ascii="Arial" w:hAnsi="Arial" w:cs="Arial"/>
                <w:u w:val="single"/>
              </w:rPr>
              <w:t>-</w:t>
            </w:r>
          </w:p>
        </w:tc>
        <w:tc>
          <w:tcPr>
            <w:tcW w:w="1985" w:type="dxa"/>
            <w:vAlign w:val="bottom"/>
          </w:tcPr>
          <w:p w14:paraId="0A5FEEDB"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w:t>
            </w:r>
          </w:p>
        </w:tc>
      </w:tr>
      <w:tr w:rsidR="00C37454" w:rsidRPr="00A53A42" w14:paraId="30B60EE4" w14:textId="77777777" w:rsidTr="00C37454">
        <w:trPr>
          <w:trHeight w:val="639"/>
        </w:trPr>
        <w:tc>
          <w:tcPr>
            <w:tcW w:w="3794" w:type="dxa"/>
            <w:vAlign w:val="bottom"/>
          </w:tcPr>
          <w:p w14:paraId="496B36C4"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Balance at 31 January 2017</w:t>
            </w:r>
          </w:p>
        </w:tc>
        <w:tc>
          <w:tcPr>
            <w:tcW w:w="1701" w:type="dxa"/>
            <w:vAlign w:val="bottom"/>
          </w:tcPr>
          <w:p w14:paraId="3120CE34"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1,400,000</w:t>
            </w:r>
          </w:p>
        </w:tc>
        <w:tc>
          <w:tcPr>
            <w:tcW w:w="1559" w:type="dxa"/>
            <w:vAlign w:val="bottom"/>
          </w:tcPr>
          <w:p w14:paraId="529361ED"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c>
          <w:tcPr>
            <w:tcW w:w="1985" w:type="dxa"/>
            <w:vAlign w:val="bottom"/>
          </w:tcPr>
          <w:p w14:paraId="7B20B469"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10,000</w:t>
            </w:r>
          </w:p>
        </w:tc>
      </w:tr>
      <w:tr w:rsidR="00C37454" w:rsidRPr="00A53A42" w14:paraId="73660CEF" w14:textId="77777777" w:rsidTr="00C37454">
        <w:trPr>
          <w:trHeight w:val="409"/>
        </w:trPr>
        <w:tc>
          <w:tcPr>
            <w:tcW w:w="3794" w:type="dxa"/>
            <w:vAlign w:val="bottom"/>
          </w:tcPr>
          <w:p w14:paraId="53660649"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Sub-division of shares</w:t>
            </w:r>
          </w:p>
        </w:tc>
        <w:tc>
          <w:tcPr>
            <w:tcW w:w="1701" w:type="dxa"/>
            <w:vAlign w:val="bottom"/>
          </w:tcPr>
          <w:p w14:paraId="0C0C06F9"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c>
          <w:tcPr>
            <w:tcW w:w="1559" w:type="dxa"/>
            <w:vAlign w:val="bottom"/>
          </w:tcPr>
          <w:p w14:paraId="447439E0"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1,000,000</w:t>
            </w:r>
          </w:p>
        </w:tc>
        <w:tc>
          <w:tcPr>
            <w:tcW w:w="1985" w:type="dxa"/>
            <w:vAlign w:val="bottom"/>
          </w:tcPr>
          <w:p w14:paraId="39DD21CA"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(10,000)</w:t>
            </w:r>
          </w:p>
        </w:tc>
      </w:tr>
      <w:tr w:rsidR="00C37454" w:rsidRPr="00A53A42" w14:paraId="2C774144" w14:textId="77777777" w:rsidTr="00C37454">
        <w:tc>
          <w:tcPr>
            <w:tcW w:w="3794" w:type="dxa"/>
            <w:vAlign w:val="bottom"/>
          </w:tcPr>
          <w:p w14:paraId="2D0B22C3"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Bonus issue</w:t>
            </w:r>
          </w:p>
        </w:tc>
        <w:tc>
          <w:tcPr>
            <w:tcW w:w="1701" w:type="dxa"/>
            <w:vAlign w:val="bottom"/>
          </w:tcPr>
          <w:p w14:paraId="1F416916"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c>
          <w:tcPr>
            <w:tcW w:w="1559" w:type="dxa"/>
            <w:vAlign w:val="bottom"/>
          </w:tcPr>
          <w:p w14:paraId="2B692718"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30,250,000</w:t>
            </w:r>
          </w:p>
        </w:tc>
        <w:tc>
          <w:tcPr>
            <w:tcW w:w="1985" w:type="dxa"/>
            <w:vAlign w:val="bottom"/>
          </w:tcPr>
          <w:p w14:paraId="7C0D7CBC"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r>
      <w:tr w:rsidR="00C37454" w:rsidRPr="00A53A42" w14:paraId="6F82AB7D" w14:textId="77777777" w:rsidTr="00C37454">
        <w:tc>
          <w:tcPr>
            <w:tcW w:w="3794" w:type="dxa"/>
            <w:vAlign w:val="bottom"/>
          </w:tcPr>
          <w:p w14:paraId="760FA90A"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Issued during the period</w:t>
            </w:r>
          </w:p>
        </w:tc>
        <w:tc>
          <w:tcPr>
            <w:tcW w:w="1701" w:type="dxa"/>
            <w:vAlign w:val="bottom"/>
          </w:tcPr>
          <w:p w14:paraId="51D4CE95"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c>
          <w:tcPr>
            <w:tcW w:w="1559" w:type="dxa"/>
            <w:vAlign w:val="bottom"/>
          </w:tcPr>
          <w:p w14:paraId="6C05FDF9"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11,749,993</w:t>
            </w:r>
          </w:p>
        </w:tc>
        <w:tc>
          <w:tcPr>
            <w:tcW w:w="1985" w:type="dxa"/>
            <w:vAlign w:val="bottom"/>
          </w:tcPr>
          <w:p w14:paraId="3CED1D1D"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r w:rsidRPr="00A53A42">
              <w:rPr>
                <w:rFonts w:ascii="Arial" w:hAnsi="Arial" w:cs="Arial"/>
              </w:rPr>
              <w:t>-</w:t>
            </w:r>
          </w:p>
        </w:tc>
      </w:tr>
      <w:tr w:rsidR="00C37454" w:rsidRPr="005257FD" w14:paraId="6B999D6A" w14:textId="77777777" w:rsidTr="00C37454">
        <w:tc>
          <w:tcPr>
            <w:tcW w:w="3794" w:type="dxa"/>
            <w:vAlign w:val="bottom"/>
          </w:tcPr>
          <w:p w14:paraId="02F9BEF8"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A53A42">
              <w:rPr>
                <w:rFonts w:ascii="Arial" w:hAnsi="Arial" w:cs="Arial"/>
              </w:rPr>
              <w:t>Redemption of shares</w:t>
            </w:r>
          </w:p>
        </w:tc>
        <w:tc>
          <w:tcPr>
            <w:tcW w:w="1701" w:type="dxa"/>
            <w:vAlign w:val="bottom"/>
          </w:tcPr>
          <w:p w14:paraId="421FDA94"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(1,400,000)</w:t>
            </w:r>
          </w:p>
        </w:tc>
        <w:tc>
          <w:tcPr>
            <w:tcW w:w="1559" w:type="dxa"/>
            <w:vAlign w:val="bottom"/>
          </w:tcPr>
          <w:p w14:paraId="5B11393B"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w:t>
            </w:r>
          </w:p>
        </w:tc>
        <w:tc>
          <w:tcPr>
            <w:tcW w:w="1985" w:type="dxa"/>
            <w:vAlign w:val="bottom"/>
          </w:tcPr>
          <w:p w14:paraId="3ECD78A1"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w:t>
            </w:r>
          </w:p>
        </w:tc>
      </w:tr>
      <w:tr w:rsidR="00C37454" w:rsidRPr="005257FD" w14:paraId="5B13D538" w14:textId="77777777" w:rsidTr="00C37454">
        <w:trPr>
          <w:trHeight w:val="553"/>
        </w:trPr>
        <w:tc>
          <w:tcPr>
            <w:tcW w:w="3794" w:type="dxa"/>
            <w:vAlign w:val="bottom"/>
          </w:tcPr>
          <w:p w14:paraId="7F38DF0B" w14:textId="77777777" w:rsidR="00C37454" w:rsidRPr="00A53A42"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Balance at 31 July 2017</w:t>
            </w:r>
          </w:p>
        </w:tc>
        <w:tc>
          <w:tcPr>
            <w:tcW w:w="1701" w:type="dxa"/>
            <w:vAlign w:val="bottom"/>
          </w:tcPr>
          <w:p w14:paraId="43D1ACCC"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u w:val="single"/>
              </w:rPr>
              <w:t>-</w:t>
            </w:r>
          </w:p>
        </w:tc>
        <w:tc>
          <w:tcPr>
            <w:tcW w:w="1559" w:type="dxa"/>
            <w:vAlign w:val="bottom"/>
          </w:tcPr>
          <w:p w14:paraId="5DDED511"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cs="Arial"/>
                <w:u w:val="single"/>
              </w:rPr>
              <w:t>42,999,993</w:t>
            </w:r>
          </w:p>
        </w:tc>
        <w:tc>
          <w:tcPr>
            <w:tcW w:w="1985" w:type="dxa"/>
            <w:vAlign w:val="bottom"/>
          </w:tcPr>
          <w:p w14:paraId="48A0C78A" w14:textId="77777777" w:rsidR="00C37454" w:rsidRPr="005257FD" w:rsidRDefault="00C37454" w:rsidP="00C374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u w:val="single"/>
              </w:rPr>
            </w:pPr>
            <w:r w:rsidRPr="005257FD">
              <w:rPr>
                <w:rFonts w:ascii="Arial" w:hAnsi="Arial"/>
                <w:u w:val="single"/>
              </w:rPr>
              <w:t>-</w:t>
            </w:r>
          </w:p>
        </w:tc>
      </w:tr>
    </w:tbl>
    <w:p w14:paraId="32213E3C" w14:textId="77777777" w:rsidR="00FA5938" w:rsidRDefault="00FA5938" w:rsidP="005257FD">
      <w:pPr>
        <w:pStyle w:val="NormalWeb"/>
        <w:tabs>
          <w:tab w:val="decimal" w:pos="4253"/>
          <w:tab w:val="decimal" w:pos="5670"/>
          <w:tab w:val="decimal" w:pos="7088"/>
          <w:tab w:val="decimal" w:pos="8433"/>
        </w:tabs>
        <w:spacing w:before="0" w:after="0"/>
        <w:jc w:val="both"/>
        <w:rPr>
          <w:rFonts w:ascii="Arial" w:hAnsi="Arial"/>
          <w:sz w:val="20"/>
          <w:szCs w:val="20"/>
        </w:rPr>
      </w:pPr>
    </w:p>
    <w:p w14:paraId="405D5FF5" w14:textId="77777777" w:rsidR="00FA5938" w:rsidRDefault="00FA5938" w:rsidP="005257FD">
      <w:pPr>
        <w:pStyle w:val="NormalWeb"/>
        <w:tabs>
          <w:tab w:val="decimal" w:pos="4253"/>
          <w:tab w:val="decimal" w:pos="5670"/>
          <w:tab w:val="decimal" w:pos="7088"/>
          <w:tab w:val="decimal" w:pos="8433"/>
        </w:tabs>
        <w:spacing w:before="0" w:after="0"/>
        <w:jc w:val="both"/>
        <w:rPr>
          <w:rFonts w:ascii="Arial" w:hAnsi="Arial"/>
          <w:sz w:val="20"/>
          <w:szCs w:val="20"/>
        </w:rPr>
      </w:pPr>
    </w:p>
    <w:p w14:paraId="593723E0" w14:textId="77777777" w:rsidR="00FA5938" w:rsidRDefault="00FA5938" w:rsidP="005257FD">
      <w:pPr>
        <w:pStyle w:val="NormalWeb"/>
        <w:tabs>
          <w:tab w:val="decimal" w:pos="4253"/>
          <w:tab w:val="decimal" w:pos="5670"/>
          <w:tab w:val="decimal" w:pos="7088"/>
          <w:tab w:val="decimal" w:pos="8433"/>
        </w:tabs>
        <w:spacing w:before="0" w:after="0"/>
        <w:jc w:val="both"/>
        <w:rPr>
          <w:rFonts w:ascii="Arial" w:hAnsi="Arial"/>
          <w:sz w:val="20"/>
          <w:szCs w:val="20"/>
        </w:rPr>
      </w:pPr>
    </w:p>
    <w:p w14:paraId="40BE1E12" w14:textId="77777777" w:rsidR="00FA5938" w:rsidRDefault="00FA5938" w:rsidP="005257FD">
      <w:pPr>
        <w:pStyle w:val="NormalWeb"/>
        <w:tabs>
          <w:tab w:val="decimal" w:pos="4253"/>
          <w:tab w:val="decimal" w:pos="5670"/>
          <w:tab w:val="decimal" w:pos="7088"/>
          <w:tab w:val="decimal" w:pos="8433"/>
        </w:tabs>
        <w:spacing w:before="0" w:after="0"/>
        <w:jc w:val="both"/>
        <w:rPr>
          <w:rFonts w:ascii="Arial" w:hAnsi="Arial"/>
          <w:sz w:val="20"/>
          <w:szCs w:val="20"/>
        </w:rPr>
      </w:pPr>
    </w:p>
    <w:p w14:paraId="148C1DE8"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r w:rsidRPr="00A80DC4">
        <w:rPr>
          <w:rFonts w:ascii="Arial" w:hAnsi="Arial" w:cs="Arial"/>
          <w:b/>
          <w:bCs/>
          <w:sz w:val="20"/>
          <w:szCs w:val="20"/>
        </w:rPr>
        <w:t>5. Post balance sheet events</w:t>
      </w:r>
    </w:p>
    <w:p w14:paraId="5E640FBE" w14:textId="77777777" w:rsidR="00892E4B" w:rsidRPr="00A80DC4" w:rsidRDefault="00892E4B" w:rsidP="00892E4B">
      <w:pPr>
        <w:pStyle w:val="NormalWeb"/>
        <w:tabs>
          <w:tab w:val="decimal" w:pos="4253"/>
          <w:tab w:val="decimal" w:pos="5670"/>
          <w:tab w:val="decimal" w:pos="7088"/>
          <w:tab w:val="decimal" w:pos="8433"/>
        </w:tabs>
        <w:spacing w:before="0" w:after="0"/>
        <w:jc w:val="both"/>
        <w:rPr>
          <w:rFonts w:ascii="Arial" w:eastAsia="Arial" w:hAnsi="Arial" w:cs="Arial"/>
          <w:sz w:val="20"/>
          <w:szCs w:val="20"/>
        </w:rPr>
      </w:pPr>
    </w:p>
    <w:p w14:paraId="3FBCCA49" w14:textId="77777777" w:rsidR="00892E4B" w:rsidRPr="00A80DC4" w:rsidRDefault="00892E4B" w:rsidP="00892E4B">
      <w:pPr>
        <w:pStyle w:val="ba"/>
        <w:shd w:val="clear" w:color="auto" w:fill="FFFFFF"/>
        <w:spacing w:before="0" w:beforeAutospacing="0" w:after="0" w:afterAutospacing="0"/>
        <w:jc w:val="both"/>
        <w:rPr>
          <w:rFonts w:ascii="Arial" w:hAnsi="Arial" w:cs="Arial"/>
          <w:color w:val="000000"/>
          <w:sz w:val="20"/>
          <w:szCs w:val="20"/>
        </w:rPr>
      </w:pPr>
      <w:r w:rsidRPr="00A80DC4">
        <w:rPr>
          <w:rStyle w:val="am"/>
          <w:rFonts w:ascii="Arial" w:hAnsi="Arial" w:cs="Arial"/>
          <w:color w:val="000000"/>
          <w:sz w:val="20"/>
          <w:szCs w:val="20"/>
        </w:rPr>
        <w:t>On 2 October 2017, the Company acquired the entire issued share capital of Fosters Fishing Limited ("Fosters") for a total consideration of £3.0 million payable in cash. In the year to 31</w:t>
      </w:r>
      <w:r w:rsidRPr="00A80DC4">
        <w:rPr>
          <w:rStyle w:val="am"/>
          <w:rFonts w:ascii="Arial" w:hAnsi="Arial" w:cs="Arial"/>
          <w:color w:val="000000"/>
          <w:sz w:val="20"/>
          <w:szCs w:val="20"/>
          <w:vertAlign w:val="superscript"/>
        </w:rPr>
        <w:t>st</w:t>
      </w:r>
      <w:r w:rsidRPr="00A80DC4">
        <w:rPr>
          <w:rStyle w:val="apple-converted-space"/>
          <w:rFonts w:ascii="Arial" w:hAnsi="Arial" w:cs="Arial"/>
          <w:color w:val="000000"/>
          <w:sz w:val="20"/>
          <w:szCs w:val="20"/>
        </w:rPr>
        <w:t> </w:t>
      </w:r>
      <w:r w:rsidRPr="00A80DC4">
        <w:rPr>
          <w:rStyle w:val="am"/>
          <w:rFonts w:ascii="Arial" w:hAnsi="Arial" w:cs="Arial"/>
          <w:color w:val="000000"/>
          <w:sz w:val="20"/>
          <w:szCs w:val="20"/>
        </w:rPr>
        <w:t>March 2017, Fosters generated revenues of c£5.9 million and an operating profit before tax of c£460,000, with net assets of c£1.1 million. Within net assets is the freehold property of the Fosters store, which has been recently valued at £0.5million.</w:t>
      </w:r>
    </w:p>
    <w:p w14:paraId="48A91954" w14:textId="77777777" w:rsidR="0055794F" w:rsidRDefault="0055794F"/>
    <w:p w14:paraId="1F8B5E9A" w14:textId="77777777" w:rsidR="00E605A2" w:rsidRDefault="00E605A2">
      <w:pPr>
        <w:rPr>
          <w:rFonts w:asciiTheme="minorHAnsi" w:eastAsiaTheme="minorEastAsia" w:hAnsiTheme="minorHAnsi" w:cstheme="minorBidi"/>
          <w:bdr w:val="none" w:sz="0" w:space="0" w:color="auto"/>
          <w:lang w:val="en-GB"/>
        </w:rPr>
      </w:pPr>
    </w:p>
    <w:sectPr w:rsidR="00E605A2" w:rsidSect="00FA5938">
      <w:pgSz w:w="11900" w:h="16840"/>
      <w:pgMar w:top="1440" w:right="18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13D39"/>
    <w:multiLevelType w:val="hybridMultilevel"/>
    <w:tmpl w:val="CC78C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A41C9F"/>
    <w:multiLevelType w:val="hybridMultilevel"/>
    <w:tmpl w:val="896A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B49E5"/>
    <w:multiLevelType w:val="hybridMultilevel"/>
    <w:tmpl w:val="4B20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4B"/>
    <w:rsid w:val="00007ED2"/>
    <w:rsid w:val="00012258"/>
    <w:rsid w:val="00016159"/>
    <w:rsid w:val="00025DD2"/>
    <w:rsid w:val="00027B87"/>
    <w:rsid w:val="00055578"/>
    <w:rsid w:val="00073A9D"/>
    <w:rsid w:val="00114EF7"/>
    <w:rsid w:val="00150DB2"/>
    <w:rsid w:val="0016548F"/>
    <w:rsid w:val="001709ED"/>
    <w:rsid w:val="001937A3"/>
    <w:rsid w:val="00197943"/>
    <w:rsid w:val="001B23C8"/>
    <w:rsid w:val="00231539"/>
    <w:rsid w:val="002423AB"/>
    <w:rsid w:val="00243D82"/>
    <w:rsid w:val="002469B5"/>
    <w:rsid w:val="002A5A2D"/>
    <w:rsid w:val="003770CB"/>
    <w:rsid w:val="003926CA"/>
    <w:rsid w:val="00397545"/>
    <w:rsid w:val="003A5877"/>
    <w:rsid w:val="003D28E4"/>
    <w:rsid w:val="003E1ECD"/>
    <w:rsid w:val="00414F3E"/>
    <w:rsid w:val="00436D7C"/>
    <w:rsid w:val="004454E0"/>
    <w:rsid w:val="00481EE4"/>
    <w:rsid w:val="005257FD"/>
    <w:rsid w:val="005357B4"/>
    <w:rsid w:val="00542B3F"/>
    <w:rsid w:val="0055325D"/>
    <w:rsid w:val="0055794F"/>
    <w:rsid w:val="005A426B"/>
    <w:rsid w:val="005B032B"/>
    <w:rsid w:val="005E28C2"/>
    <w:rsid w:val="005E6C05"/>
    <w:rsid w:val="00614BE8"/>
    <w:rsid w:val="00616D0B"/>
    <w:rsid w:val="0068149B"/>
    <w:rsid w:val="006830BF"/>
    <w:rsid w:val="006D0EBC"/>
    <w:rsid w:val="006D3F42"/>
    <w:rsid w:val="00771684"/>
    <w:rsid w:val="00790E78"/>
    <w:rsid w:val="00823B2F"/>
    <w:rsid w:val="00855023"/>
    <w:rsid w:val="00863433"/>
    <w:rsid w:val="008762B1"/>
    <w:rsid w:val="00892E4B"/>
    <w:rsid w:val="008A7E26"/>
    <w:rsid w:val="008E0B8E"/>
    <w:rsid w:val="008E4290"/>
    <w:rsid w:val="008E743D"/>
    <w:rsid w:val="00927470"/>
    <w:rsid w:val="009404A6"/>
    <w:rsid w:val="009423EC"/>
    <w:rsid w:val="00944E33"/>
    <w:rsid w:val="00966463"/>
    <w:rsid w:val="00981DA5"/>
    <w:rsid w:val="00994B0A"/>
    <w:rsid w:val="009B4BFD"/>
    <w:rsid w:val="009D1824"/>
    <w:rsid w:val="009F7597"/>
    <w:rsid w:val="00A32DBC"/>
    <w:rsid w:val="00A4476B"/>
    <w:rsid w:val="00A51D9B"/>
    <w:rsid w:val="00A53A42"/>
    <w:rsid w:val="00A80DC4"/>
    <w:rsid w:val="00AC198A"/>
    <w:rsid w:val="00AE2E5C"/>
    <w:rsid w:val="00AF23C7"/>
    <w:rsid w:val="00AF32BC"/>
    <w:rsid w:val="00AF37C9"/>
    <w:rsid w:val="00AF59E7"/>
    <w:rsid w:val="00B13B5C"/>
    <w:rsid w:val="00B324A0"/>
    <w:rsid w:val="00B33B4F"/>
    <w:rsid w:val="00B60006"/>
    <w:rsid w:val="00BD5A40"/>
    <w:rsid w:val="00BE58A6"/>
    <w:rsid w:val="00C0699A"/>
    <w:rsid w:val="00C3081A"/>
    <w:rsid w:val="00C37454"/>
    <w:rsid w:val="00C40E7B"/>
    <w:rsid w:val="00CD4840"/>
    <w:rsid w:val="00CD759C"/>
    <w:rsid w:val="00CE1BFA"/>
    <w:rsid w:val="00CF6BDC"/>
    <w:rsid w:val="00D131A2"/>
    <w:rsid w:val="00D707C3"/>
    <w:rsid w:val="00E605A2"/>
    <w:rsid w:val="00E70191"/>
    <w:rsid w:val="00F01ABF"/>
    <w:rsid w:val="00F069E1"/>
    <w:rsid w:val="00F244EE"/>
    <w:rsid w:val="00F65855"/>
    <w:rsid w:val="00F9035D"/>
    <w:rsid w:val="00FA59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F3CE1"/>
  <w14:defaultImageDpi w14:val="300"/>
  <w15:docId w15:val="{FFA1FAAE-8E68-4D0E-8850-4E0BE8F3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92E4B"/>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2">
    <w:name w:val="heading 2"/>
    <w:next w:val="Body"/>
    <w:link w:val="Heading2Char"/>
    <w:rsid w:val="008E0B8E"/>
    <w:pPr>
      <w:keepNext/>
      <w:keepLines/>
      <w:pBdr>
        <w:top w:val="nil"/>
        <w:left w:val="nil"/>
        <w:bottom w:val="nil"/>
        <w:right w:val="nil"/>
        <w:between w:val="nil"/>
        <w:bar w:val="nil"/>
      </w:pBdr>
      <w:spacing w:line="259" w:lineRule="auto"/>
      <w:ind w:left="156" w:hanging="10"/>
      <w:outlineLvl w:val="1"/>
    </w:pPr>
    <w:rPr>
      <w:rFonts w:ascii="Calibri" w:eastAsia="Calibri" w:hAnsi="Calibri" w:cs="Calibri"/>
      <w:b/>
      <w:bCs/>
      <w:color w:val="000000"/>
      <w:sz w:val="21"/>
      <w:szCs w:val="21"/>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2E4B"/>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paragraph" w:styleId="NormalWeb">
    <w:name w:val="Normal (Web)"/>
    <w:rsid w:val="00892E4B"/>
    <w:pPr>
      <w:pBdr>
        <w:top w:val="nil"/>
        <w:left w:val="nil"/>
        <w:bottom w:val="nil"/>
        <w:right w:val="nil"/>
        <w:between w:val="nil"/>
        <w:bar w:val="nil"/>
      </w:pBdr>
      <w:spacing w:before="100" w:after="100"/>
    </w:pPr>
    <w:rPr>
      <w:rFonts w:ascii="Times New Roman" w:eastAsia="Times New Roman" w:hAnsi="Times New Roman" w:cs="Times New Roman"/>
      <w:color w:val="000000"/>
      <w:u w:color="000000"/>
      <w:bdr w:val="nil"/>
      <w:lang w:val="en-US" w:eastAsia="en-GB"/>
    </w:rPr>
  </w:style>
  <w:style w:type="table" w:styleId="TableGrid">
    <w:name w:val="Table Grid"/>
    <w:basedOn w:val="TableNormal"/>
    <w:uiPriority w:val="39"/>
    <w:rsid w:val="00892E4B"/>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
    <w:name w:val="ba"/>
    <w:basedOn w:val="Normal"/>
    <w:rsid w:val="00892E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m">
    <w:name w:val="am"/>
    <w:basedOn w:val="DefaultParagraphFont"/>
    <w:rsid w:val="00892E4B"/>
  </w:style>
  <w:style w:type="character" w:customStyle="1" w:styleId="apple-converted-space">
    <w:name w:val="apple-converted-space"/>
    <w:basedOn w:val="DefaultParagraphFont"/>
    <w:rsid w:val="00892E4B"/>
  </w:style>
  <w:style w:type="character" w:customStyle="1" w:styleId="Heading2Char">
    <w:name w:val="Heading 2 Char"/>
    <w:basedOn w:val="DefaultParagraphFont"/>
    <w:link w:val="Heading2"/>
    <w:rsid w:val="008E0B8E"/>
    <w:rPr>
      <w:rFonts w:ascii="Calibri" w:eastAsia="Calibri" w:hAnsi="Calibri" w:cs="Calibri"/>
      <w:b/>
      <w:bCs/>
      <w:color w:val="000000"/>
      <w:sz w:val="21"/>
      <w:szCs w:val="21"/>
      <w:u w:color="000000"/>
      <w:bdr w:val="nil"/>
      <w:lang w:val="en-US" w:eastAsia="en-GB"/>
    </w:rPr>
  </w:style>
  <w:style w:type="paragraph" w:customStyle="1" w:styleId="Heading">
    <w:name w:val="Heading"/>
    <w:next w:val="Body"/>
    <w:rsid w:val="008E0B8E"/>
    <w:pPr>
      <w:keepNext/>
      <w:keepLines/>
      <w:pBdr>
        <w:top w:val="nil"/>
        <w:left w:val="nil"/>
        <w:bottom w:val="nil"/>
        <w:right w:val="nil"/>
        <w:between w:val="nil"/>
        <w:bar w:val="nil"/>
      </w:pBdr>
      <w:spacing w:line="259" w:lineRule="auto"/>
      <w:ind w:left="156" w:hanging="10"/>
      <w:outlineLvl w:val="0"/>
    </w:pPr>
    <w:rPr>
      <w:rFonts w:ascii="Calibri" w:eastAsia="Calibri" w:hAnsi="Calibri" w:cs="Calibri"/>
      <w:b/>
      <w:bCs/>
      <w:color w:val="000000"/>
      <w:sz w:val="32"/>
      <w:szCs w:val="32"/>
      <w:u w:color="000000"/>
      <w:bdr w:val="nil"/>
      <w:lang w:val="en-US" w:eastAsia="en-GB"/>
    </w:rPr>
  </w:style>
  <w:style w:type="character" w:customStyle="1" w:styleId="s1">
    <w:name w:val="s1"/>
    <w:basedOn w:val="DefaultParagraphFont"/>
    <w:rsid w:val="008E0B8E"/>
  </w:style>
  <w:style w:type="paragraph" w:styleId="NoSpacing">
    <w:name w:val="No Spacing"/>
    <w:uiPriority w:val="1"/>
    <w:qFormat/>
    <w:rsid w:val="008762B1"/>
    <w:pPr>
      <w:pBdr>
        <w:top w:val="nil"/>
        <w:left w:val="nil"/>
        <w:bottom w:val="nil"/>
        <w:right w:val="nil"/>
        <w:between w:val="nil"/>
        <w:bar w:val="nil"/>
      </w:pBdr>
    </w:pPr>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Yellow Jersey</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Goodwin</dc:creator>
  <cp:keywords/>
  <dc:description/>
  <cp:lastModifiedBy>Wouter Putman</cp:lastModifiedBy>
  <cp:revision>2</cp:revision>
  <cp:lastPrinted>2017-10-08T10:34:00Z</cp:lastPrinted>
  <dcterms:created xsi:type="dcterms:W3CDTF">2017-10-09T05:53:00Z</dcterms:created>
  <dcterms:modified xsi:type="dcterms:W3CDTF">2017-10-09T05:53:00Z</dcterms:modified>
</cp:coreProperties>
</file>