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0" w:type="dxa"/>
        <w:tblBorders>
          <w:top w:val="nil"/>
          <w:left w:val="nil"/>
          <w:right w:val="nil"/>
        </w:tblBorders>
        <w:tblLayout w:type="fixed"/>
        <w:tblLook w:val="0000" w:firstRow="0" w:lastRow="0" w:firstColumn="0" w:lastColumn="0" w:noHBand="0" w:noVBand="0"/>
      </w:tblPr>
      <w:tblGrid>
        <w:gridCol w:w="3828"/>
        <w:gridCol w:w="7932"/>
      </w:tblGrid>
      <w:tr w:rsidR="00137FAD" w:rsidRPr="006D2DF9" w14:paraId="33B72CFC" w14:textId="77777777" w:rsidTr="00BF61E9">
        <w:tc>
          <w:tcPr>
            <w:tcW w:w="3828" w:type="dxa"/>
          </w:tcPr>
          <w:p w14:paraId="5DD6F11E" w14:textId="77777777" w:rsidR="00137FAD" w:rsidRPr="006D2DF9" w:rsidRDefault="00137FAD" w:rsidP="00BF61E9">
            <w:pPr>
              <w:widowControl w:val="0"/>
              <w:autoSpaceDE w:val="0"/>
              <w:autoSpaceDN w:val="0"/>
              <w:adjustRightInd w:val="0"/>
              <w:rPr>
                <w:rFonts w:cs="Times New Roman"/>
              </w:rPr>
            </w:pPr>
            <w:bookmarkStart w:id="0" w:name="_GoBack"/>
            <w:bookmarkEnd w:id="0"/>
          </w:p>
        </w:tc>
        <w:tc>
          <w:tcPr>
            <w:tcW w:w="7932" w:type="dxa"/>
          </w:tcPr>
          <w:p w14:paraId="19ECFD1E" w14:textId="2C1DC6BA" w:rsidR="00137FAD" w:rsidRPr="006D2DF9" w:rsidRDefault="005103E4" w:rsidP="00BF61E9">
            <w:pPr>
              <w:widowControl w:val="0"/>
              <w:autoSpaceDE w:val="0"/>
              <w:autoSpaceDN w:val="0"/>
              <w:adjustRightInd w:val="0"/>
              <w:jc w:val="center"/>
              <w:rPr>
                <w:rFonts w:cs="Times New Roman"/>
              </w:rPr>
            </w:pPr>
            <w:r>
              <w:rPr>
                <w:rFonts w:cs="Times New Roman"/>
              </w:rPr>
              <w:t>21 August</w:t>
            </w:r>
            <w:r w:rsidR="00137FAD">
              <w:rPr>
                <w:rFonts w:cs="Times New Roman"/>
              </w:rPr>
              <w:t xml:space="preserve"> 2018</w:t>
            </w:r>
          </w:p>
        </w:tc>
      </w:tr>
      <w:tr w:rsidR="00137FAD" w:rsidRPr="006D2DF9" w14:paraId="7D51641F" w14:textId="77777777" w:rsidTr="00BF61E9">
        <w:tc>
          <w:tcPr>
            <w:tcW w:w="3828" w:type="dxa"/>
          </w:tcPr>
          <w:p w14:paraId="15458528" w14:textId="77777777" w:rsidR="00137FAD" w:rsidRPr="006D2DF9" w:rsidRDefault="00137FAD" w:rsidP="00BF61E9">
            <w:pPr>
              <w:widowControl w:val="0"/>
              <w:autoSpaceDE w:val="0"/>
              <w:autoSpaceDN w:val="0"/>
              <w:adjustRightInd w:val="0"/>
              <w:rPr>
                <w:rFonts w:cs="Times New Roman"/>
                <w:b/>
                <w:bCs/>
              </w:rPr>
            </w:pPr>
          </w:p>
        </w:tc>
        <w:tc>
          <w:tcPr>
            <w:tcW w:w="7932" w:type="dxa"/>
          </w:tcPr>
          <w:p w14:paraId="27121F8E" w14:textId="77777777" w:rsidR="00137FAD" w:rsidRPr="006D2DF9" w:rsidRDefault="00137FAD" w:rsidP="00BF61E9">
            <w:pPr>
              <w:widowControl w:val="0"/>
              <w:autoSpaceDE w:val="0"/>
              <w:autoSpaceDN w:val="0"/>
              <w:adjustRightInd w:val="0"/>
              <w:rPr>
                <w:rFonts w:cs="Times New Roman"/>
              </w:rPr>
            </w:pPr>
          </w:p>
        </w:tc>
      </w:tr>
    </w:tbl>
    <w:p w14:paraId="367AFBCA" w14:textId="77777777" w:rsidR="00137FAD" w:rsidRPr="00275D79" w:rsidRDefault="00137FAD" w:rsidP="00137FAD">
      <w:pPr>
        <w:widowControl w:val="0"/>
        <w:autoSpaceDE w:val="0"/>
        <w:autoSpaceDN w:val="0"/>
        <w:adjustRightInd w:val="0"/>
        <w:jc w:val="center"/>
        <w:rPr>
          <w:rFonts w:cs="Times New Roman"/>
          <w:b/>
          <w:bCs/>
        </w:rPr>
      </w:pPr>
    </w:p>
    <w:p w14:paraId="271A380B" w14:textId="77777777" w:rsidR="00137FAD" w:rsidRPr="00275D79" w:rsidRDefault="00137FAD" w:rsidP="00137FAD">
      <w:pPr>
        <w:widowControl w:val="0"/>
        <w:autoSpaceDE w:val="0"/>
        <w:autoSpaceDN w:val="0"/>
        <w:adjustRightInd w:val="0"/>
        <w:jc w:val="center"/>
        <w:rPr>
          <w:rFonts w:cs="Times New Roman"/>
          <w:b/>
          <w:bCs/>
        </w:rPr>
      </w:pPr>
      <w:r w:rsidRPr="00275D79">
        <w:rPr>
          <w:rFonts w:cs="Times New Roman"/>
          <w:b/>
          <w:bCs/>
        </w:rPr>
        <w:t>Angling Direct plc</w:t>
      </w:r>
    </w:p>
    <w:p w14:paraId="33E4D8A9" w14:textId="77777777" w:rsidR="00137FAD" w:rsidRPr="00275D79" w:rsidRDefault="00137FAD" w:rsidP="00137FAD">
      <w:pPr>
        <w:widowControl w:val="0"/>
        <w:autoSpaceDE w:val="0"/>
        <w:autoSpaceDN w:val="0"/>
        <w:adjustRightInd w:val="0"/>
        <w:jc w:val="center"/>
        <w:rPr>
          <w:rFonts w:cs="Times New Roman"/>
        </w:rPr>
      </w:pPr>
      <w:r w:rsidRPr="00275D79">
        <w:rPr>
          <w:rFonts w:cs="Times New Roman"/>
        </w:rPr>
        <w:t>("Angling Direct" or the "Company")</w:t>
      </w:r>
    </w:p>
    <w:p w14:paraId="6D589CFD" w14:textId="77777777" w:rsidR="00137FAD" w:rsidRPr="00275D79" w:rsidRDefault="00137FAD" w:rsidP="00137FAD">
      <w:pPr>
        <w:widowControl w:val="0"/>
        <w:autoSpaceDE w:val="0"/>
        <w:autoSpaceDN w:val="0"/>
        <w:adjustRightInd w:val="0"/>
        <w:jc w:val="center"/>
        <w:rPr>
          <w:rFonts w:cs="Times New Roman"/>
          <w:b/>
          <w:bCs/>
        </w:rPr>
      </w:pPr>
    </w:p>
    <w:p w14:paraId="7B8B8EB1" w14:textId="0D3AA682" w:rsidR="00137FAD" w:rsidRPr="00275D79" w:rsidRDefault="0041558E" w:rsidP="00137FAD">
      <w:pPr>
        <w:widowControl w:val="0"/>
        <w:autoSpaceDE w:val="0"/>
        <w:autoSpaceDN w:val="0"/>
        <w:adjustRightInd w:val="0"/>
        <w:jc w:val="center"/>
        <w:rPr>
          <w:rFonts w:cs="Times New Roman"/>
          <w:b/>
          <w:bCs/>
        </w:rPr>
      </w:pPr>
      <w:r>
        <w:rPr>
          <w:rFonts w:cs="Times New Roman"/>
          <w:b/>
          <w:bCs/>
        </w:rPr>
        <w:t>Half-Year T</w:t>
      </w:r>
      <w:r w:rsidR="005103E4">
        <w:rPr>
          <w:rFonts w:cs="Times New Roman"/>
          <w:b/>
          <w:bCs/>
        </w:rPr>
        <w:t>rading Update</w:t>
      </w:r>
    </w:p>
    <w:p w14:paraId="55AE6B52" w14:textId="77777777" w:rsidR="00663E8F" w:rsidRDefault="00663E8F" w:rsidP="0041558E">
      <w:pPr>
        <w:pStyle w:val="ay"/>
        <w:spacing w:before="0" w:beforeAutospacing="0" w:after="0" w:afterAutospacing="0"/>
        <w:jc w:val="both"/>
        <w:rPr>
          <w:rStyle w:val="aq"/>
          <w:rFonts w:asciiTheme="minorHAnsi" w:hAnsiTheme="minorHAnsi"/>
          <w:b/>
          <w:bCs/>
        </w:rPr>
      </w:pPr>
    </w:p>
    <w:p w14:paraId="33EE1503" w14:textId="21310A0D" w:rsidR="005103E4" w:rsidRDefault="00137FAD" w:rsidP="0041558E">
      <w:pPr>
        <w:pStyle w:val="ay"/>
        <w:spacing w:before="0" w:beforeAutospacing="0" w:after="0" w:afterAutospacing="0"/>
        <w:jc w:val="both"/>
        <w:rPr>
          <w:rStyle w:val="aq"/>
          <w:rFonts w:asciiTheme="minorHAnsi" w:hAnsiTheme="minorHAnsi"/>
        </w:rPr>
      </w:pPr>
      <w:r w:rsidRPr="00275D79">
        <w:rPr>
          <w:rStyle w:val="aq"/>
          <w:rFonts w:asciiTheme="minorHAnsi" w:hAnsiTheme="minorHAnsi"/>
          <w:b/>
          <w:bCs/>
        </w:rPr>
        <w:t>Angling Direct plc</w:t>
      </w:r>
      <w:r w:rsidRPr="00275D79">
        <w:rPr>
          <w:rStyle w:val="aq"/>
          <w:rFonts w:asciiTheme="minorHAnsi" w:hAnsiTheme="minorHAnsi"/>
        </w:rPr>
        <w:t xml:space="preserve"> (AIM: ANG.L), the largest specialist fishing tackle and equipment retailer in the UK, is pleased to announce </w:t>
      </w:r>
      <w:r w:rsidR="0041558E">
        <w:rPr>
          <w:rStyle w:val="aq"/>
          <w:rFonts w:asciiTheme="minorHAnsi" w:hAnsiTheme="minorHAnsi"/>
        </w:rPr>
        <w:t>its trading update for the six months ended 31 July 2018.</w:t>
      </w:r>
    </w:p>
    <w:p w14:paraId="74F5F89E" w14:textId="77777777" w:rsidR="0041558E" w:rsidRDefault="0041558E" w:rsidP="0041558E">
      <w:pPr>
        <w:pStyle w:val="ay"/>
        <w:spacing w:before="0" w:beforeAutospacing="0" w:after="0" w:afterAutospacing="0"/>
        <w:jc w:val="both"/>
        <w:rPr>
          <w:rStyle w:val="aq"/>
          <w:rFonts w:asciiTheme="minorHAnsi" w:hAnsiTheme="minorHAnsi"/>
        </w:rPr>
      </w:pPr>
    </w:p>
    <w:p w14:paraId="15CA4A02" w14:textId="1BB16AC7" w:rsidR="003B239A" w:rsidRDefault="0041558E" w:rsidP="0041558E">
      <w:pPr>
        <w:pStyle w:val="ay"/>
        <w:spacing w:before="0" w:beforeAutospacing="0" w:after="0" w:afterAutospacing="0"/>
        <w:jc w:val="both"/>
        <w:rPr>
          <w:rStyle w:val="aq"/>
          <w:rFonts w:asciiTheme="minorHAnsi" w:hAnsiTheme="minorHAnsi"/>
        </w:rPr>
      </w:pPr>
      <w:r>
        <w:rPr>
          <w:rStyle w:val="aq"/>
          <w:rFonts w:asciiTheme="minorHAnsi" w:hAnsiTheme="minorHAnsi"/>
        </w:rPr>
        <w:t xml:space="preserve">Revenue for the period was ahead of </w:t>
      </w:r>
      <w:r w:rsidR="00824260">
        <w:rPr>
          <w:rStyle w:val="aq"/>
          <w:rFonts w:asciiTheme="minorHAnsi" w:hAnsiTheme="minorHAnsi"/>
        </w:rPr>
        <w:t xml:space="preserve">management’s </w:t>
      </w:r>
      <w:r>
        <w:rPr>
          <w:rStyle w:val="aq"/>
          <w:rFonts w:asciiTheme="minorHAnsi" w:hAnsiTheme="minorHAnsi"/>
        </w:rPr>
        <w:t>expectations</w:t>
      </w:r>
      <w:r w:rsidR="003B239A">
        <w:rPr>
          <w:rStyle w:val="aq"/>
          <w:rFonts w:asciiTheme="minorHAnsi" w:hAnsiTheme="minorHAnsi"/>
        </w:rPr>
        <w:t>,</w:t>
      </w:r>
      <w:r>
        <w:rPr>
          <w:rStyle w:val="aq"/>
          <w:rFonts w:asciiTheme="minorHAnsi" w:hAnsiTheme="minorHAnsi"/>
        </w:rPr>
        <w:t xml:space="preserve"> increasing by </w:t>
      </w:r>
      <w:r w:rsidR="00675A6A">
        <w:rPr>
          <w:rStyle w:val="aq"/>
          <w:rFonts w:asciiTheme="minorHAnsi" w:hAnsiTheme="minorHAnsi"/>
        </w:rPr>
        <w:t>56</w:t>
      </w:r>
      <w:r w:rsidR="00341A63">
        <w:rPr>
          <w:rStyle w:val="aq"/>
          <w:rFonts w:asciiTheme="minorHAnsi" w:hAnsiTheme="minorHAnsi"/>
        </w:rPr>
        <w:t xml:space="preserve"> per cent </w:t>
      </w:r>
      <w:r>
        <w:rPr>
          <w:rStyle w:val="aq"/>
          <w:rFonts w:asciiTheme="minorHAnsi" w:hAnsiTheme="minorHAnsi"/>
        </w:rPr>
        <w:t>to £</w:t>
      </w:r>
      <w:r w:rsidR="00525666">
        <w:rPr>
          <w:rStyle w:val="aq"/>
          <w:rFonts w:asciiTheme="minorHAnsi" w:hAnsiTheme="minorHAnsi"/>
        </w:rPr>
        <w:t>21.9</w:t>
      </w:r>
      <w:r w:rsidR="005B41EF">
        <w:rPr>
          <w:rStyle w:val="aq"/>
          <w:rFonts w:asciiTheme="minorHAnsi" w:hAnsiTheme="minorHAnsi"/>
        </w:rPr>
        <w:t>4</w:t>
      </w:r>
      <w:r w:rsidR="00341A63">
        <w:rPr>
          <w:rStyle w:val="aq"/>
          <w:rFonts w:asciiTheme="minorHAnsi" w:hAnsiTheme="minorHAnsi"/>
        </w:rPr>
        <w:t xml:space="preserve"> </w:t>
      </w:r>
      <w:r w:rsidR="00525666">
        <w:rPr>
          <w:rStyle w:val="aq"/>
          <w:rFonts w:asciiTheme="minorHAnsi" w:hAnsiTheme="minorHAnsi"/>
        </w:rPr>
        <w:t>m</w:t>
      </w:r>
      <w:r w:rsidR="00341A63">
        <w:rPr>
          <w:rStyle w:val="aq"/>
          <w:rFonts w:asciiTheme="minorHAnsi" w:hAnsiTheme="minorHAnsi"/>
        </w:rPr>
        <w:t>illion</w:t>
      </w:r>
      <w:r>
        <w:rPr>
          <w:rStyle w:val="aq"/>
          <w:rFonts w:asciiTheme="minorHAnsi" w:hAnsiTheme="minorHAnsi"/>
        </w:rPr>
        <w:t xml:space="preserve"> in the six months ended 31 July 201</w:t>
      </w:r>
      <w:r w:rsidR="00266C8A">
        <w:rPr>
          <w:rStyle w:val="aq"/>
          <w:rFonts w:asciiTheme="minorHAnsi" w:hAnsiTheme="minorHAnsi"/>
        </w:rPr>
        <w:t>8</w:t>
      </w:r>
      <w:r w:rsidR="00E82002">
        <w:rPr>
          <w:rStyle w:val="aq"/>
          <w:rFonts w:asciiTheme="minorHAnsi" w:hAnsiTheme="minorHAnsi"/>
        </w:rPr>
        <w:t>,</w:t>
      </w:r>
      <w:r w:rsidR="003B239A">
        <w:rPr>
          <w:rStyle w:val="aq"/>
          <w:rFonts w:asciiTheme="minorHAnsi" w:hAnsiTheme="minorHAnsi"/>
        </w:rPr>
        <w:t xml:space="preserve"> compared with the same period the previous year (2017: £</w:t>
      </w:r>
      <w:r w:rsidR="00DB448C">
        <w:rPr>
          <w:rStyle w:val="aq"/>
          <w:rFonts w:asciiTheme="minorHAnsi" w:hAnsiTheme="minorHAnsi"/>
        </w:rPr>
        <w:t>14.08</w:t>
      </w:r>
      <w:r w:rsidR="006A3D06">
        <w:rPr>
          <w:rStyle w:val="aq"/>
          <w:rFonts w:asciiTheme="minorHAnsi" w:hAnsiTheme="minorHAnsi"/>
        </w:rPr>
        <w:t xml:space="preserve"> </w:t>
      </w:r>
      <w:r w:rsidR="003B239A">
        <w:rPr>
          <w:rStyle w:val="aq"/>
          <w:rFonts w:asciiTheme="minorHAnsi" w:hAnsiTheme="minorHAnsi"/>
        </w:rPr>
        <w:t>million)</w:t>
      </w:r>
      <w:r w:rsidR="00F20E29">
        <w:rPr>
          <w:rStyle w:val="aq"/>
          <w:rFonts w:asciiTheme="minorHAnsi" w:hAnsiTheme="minorHAnsi"/>
        </w:rPr>
        <w:t xml:space="preserve">, </w:t>
      </w:r>
      <w:r w:rsidR="00E82002">
        <w:rPr>
          <w:rStyle w:val="aq"/>
          <w:rFonts w:asciiTheme="minorHAnsi" w:hAnsiTheme="minorHAnsi"/>
        </w:rPr>
        <w:t>reflecting</w:t>
      </w:r>
      <w:r w:rsidR="00F20E29">
        <w:rPr>
          <w:rStyle w:val="aq"/>
          <w:rFonts w:asciiTheme="minorHAnsi" w:hAnsiTheme="minorHAnsi"/>
        </w:rPr>
        <w:t xml:space="preserve"> strong store and e-commerce sales</w:t>
      </w:r>
      <w:r w:rsidR="003B239A">
        <w:rPr>
          <w:rStyle w:val="aq"/>
          <w:rFonts w:asciiTheme="minorHAnsi" w:hAnsiTheme="minorHAnsi"/>
        </w:rPr>
        <w:t>.</w:t>
      </w:r>
    </w:p>
    <w:p w14:paraId="075215EB" w14:textId="77777777" w:rsidR="003B239A" w:rsidRDefault="003B239A" w:rsidP="0041558E">
      <w:pPr>
        <w:pStyle w:val="ay"/>
        <w:spacing w:before="0" w:beforeAutospacing="0" w:after="0" w:afterAutospacing="0"/>
        <w:jc w:val="both"/>
        <w:rPr>
          <w:rStyle w:val="aq"/>
          <w:rFonts w:asciiTheme="minorHAnsi" w:hAnsiTheme="minorHAnsi"/>
        </w:rPr>
      </w:pPr>
    </w:p>
    <w:p w14:paraId="1F580A6C" w14:textId="76C5F0BE" w:rsidR="00663E8F" w:rsidRDefault="003B239A" w:rsidP="0041558E">
      <w:pPr>
        <w:pStyle w:val="ay"/>
        <w:spacing w:before="0" w:beforeAutospacing="0" w:after="0" w:afterAutospacing="0"/>
        <w:jc w:val="both"/>
        <w:rPr>
          <w:rStyle w:val="aq"/>
          <w:rFonts w:asciiTheme="minorHAnsi" w:hAnsiTheme="minorHAnsi"/>
        </w:rPr>
      </w:pPr>
      <w:r>
        <w:rPr>
          <w:rStyle w:val="aq"/>
          <w:rFonts w:asciiTheme="minorHAnsi" w:hAnsiTheme="minorHAnsi"/>
        </w:rPr>
        <w:t>R</w:t>
      </w:r>
      <w:r w:rsidR="00266C8A">
        <w:rPr>
          <w:rStyle w:val="aq"/>
          <w:rFonts w:asciiTheme="minorHAnsi" w:hAnsiTheme="minorHAnsi"/>
        </w:rPr>
        <w:t xml:space="preserve">etail store sales </w:t>
      </w:r>
      <w:r w:rsidR="00F20E29">
        <w:rPr>
          <w:rStyle w:val="aq"/>
          <w:rFonts w:asciiTheme="minorHAnsi" w:hAnsiTheme="minorHAnsi"/>
        </w:rPr>
        <w:t xml:space="preserve">increased </w:t>
      </w:r>
      <w:r w:rsidR="00266C8A">
        <w:rPr>
          <w:rStyle w:val="aq"/>
          <w:rFonts w:asciiTheme="minorHAnsi" w:hAnsiTheme="minorHAnsi"/>
        </w:rPr>
        <w:t xml:space="preserve">by </w:t>
      </w:r>
      <w:r w:rsidR="00525666">
        <w:rPr>
          <w:rStyle w:val="aq"/>
          <w:rFonts w:asciiTheme="minorHAnsi" w:hAnsiTheme="minorHAnsi"/>
        </w:rPr>
        <w:t>60</w:t>
      </w:r>
      <w:r w:rsidR="004416D0">
        <w:rPr>
          <w:rStyle w:val="aq"/>
          <w:rFonts w:asciiTheme="minorHAnsi" w:hAnsiTheme="minorHAnsi"/>
        </w:rPr>
        <w:t xml:space="preserve"> per cent </w:t>
      </w:r>
      <w:r>
        <w:rPr>
          <w:rStyle w:val="aq"/>
          <w:rFonts w:asciiTheme="minorHAnsi" w:hAnsiTheme="minorHAnsi"/>
        </w:rPr>
        <w:t xml:space="preserve">to </w:t>
      </w:r>
      <w:r w:rsidR="00525666">
        <w:rPr>
          <w:rStyle w:val="aq"/>
          <w:rFonts w:asciiTheme="minorHAnsi" w:hAnsiTheme="minorHAnsi"/>
        </w:rPr>
        <w:t>£9.9</w:t>
      </w:r>
      <w:r w:rsidR="005B41EF">
        <w:rPr>
          <w:rStyle w:val="aq"/>
          <w:rFonts w:asciiTheme="minorHAnsi" w:hAnsiTheme="minorHAnsi"/>
        </w:rPr>
        <w:t>3</w:t>
      </w:r>
      <w:r w:rsidR="00F20E29">
        <w:rPr>
          <w:rStyle w:val="aq"/>
          <w:rFonts w:asciiTheme="minorHAnsi" w:hAnsiTheme="minorHAnsi"/>
        </w:rPr>
        <w:t xml:space="preserve"> million</w:t>
      </w:r>
      <w:r w:rsidR="00266C8A">
        <w:rPr>
          <w:rStyle w:val="aq"/>
          <w:rFonts w:asciiTheme="minorHAnsi" w:hAnsiTheme="minorHAnsi"/>
        </w:rPr>
        <w:t xml:space="preserve"> </w:t>
      </w:r>
      <w:r w:rsidR="00F20E29">
        <w:rPr>
          <w:rStyle w:val="aq"/>
          <w:rFonts w:asciiTheme="minorHAnsi" w:hAnsiTheme="minorHAnsi"/>
        </w:rPr>
        <w:t>(2017: £</w:t>
      </w:r>
      <w:r w:rsidR="00DB448C">
        <w:rPr>
          <w:rStyle w:val="aq"/>
          <w:rFonts w:asciiTheme="minorHAnsi" w:hAnsiTheme="minorHAnsi"/>
        </w:rPr>
        <w:t>6.21</w:t>
      </w:r>
      <w:r w:rsidR="00F20E29">
        <w:rPr>
          <w:rStyle w:val="aq"/>
          <w:rFonts w:asciiTheme="minorHAnsi" w:hAnsiTheme="minorHAnsi"/>
        </w:rPr>
        <w:t xml:space="preserve"> million), </w:t>
      </w:r>
      <w:r w:rsidR="00E82002">
        <w:rPr>
          <w:rStyle w:val="aq"/>
          <w:rFonts w:asciiTheme="minorHAnsi" w:hAnsiTheme="minorHAnsi"/>
        </w:rPr>
        <w:t>as a result of</w:t>
      </w:r>
      <w:r w:rsidR="00F20E29">
        <w:rPr>
          <w:rStyle w:val="aq"/>
          <w:rFonts w:asciiTheme="minorHAnsi" w:hAnsiTheme="minorHAnsi"/>
        </w:rPr>
        <w:t xml:space="preserve"> </w:t>
      </w:r>
      <w:r w:rsidR="001B446A">
        <w:rPr>
          <w:rStyle w:val="aq"/>
          <w:rFonts w:asciiTheme="minorHAnsi" w:hAnsiTheme="minorHAnsi"/>
        </w:rPr>
        <w:t>the Company’s</w:t>
      </w:r>
      <w:r w:rsidR="00F20E29">
        <w:rPr>
          <w:rStyle w:val="aq"/>
          <w:rFonts w:asciiTheme="minorHAnsi" w:hAnsiTheme="minorHAnsi"/>
        </w:rPr>
        <w:t xml:space="preserve"> </w:t>
      </w:r>
      <w:r w:rsidR="00AC051C">
        <w:rPr>
          <w:rStyle w:val="aq"/>
          <w:rFonts w:asciiTheme="minorHAnsi" w:hAnsiTheme="minorHAnsi"/>
        </w:rPr>
        <w:t>expanding</w:t>
      </w:r>
      <w:r w:rsidR="00E82002">
        <w:rPr>
          <w:rStyle w:val="aq"/>
          <w:rFonts w:asciiTheme="minorHAnsi" w:hAnsiTheme="minorHAnsi"/>
        </w:rPr>
        <w:t xml:space="preserve"> </w:t>
      </w:r>
      <w:r w:rsidR="00AC051C">
        <w:rPr>
          <w:rStyle w:val="aq"/>
          <w:rFonts w:asciiTheme="minorHAnsi" w:hAnsiTheme="minorHAnsi"/>
        </w:rPr>
        <w:t>footprint</w:t>
      </w:r>
      <w:r w:rsidR="001B446A">
        <w:rPr>
          <w:rStyle w:val="aq"/>
          <w:rFonts w:asciiTheme="minorHAnsi" w:hAnsiTheme="minorHAnsi"/>
        </w:rPr>
        <w:t>, whilst o</w:t>
      </w:r>
      <w:r w:rsidR="00266C8A">
        <w:rPr>
          <w:rStyle w:val="aq"/>
          <w:rFonts w:asciiTheme="minorHAnsi" w:hAnsiTheme="minorHAnsi"/>
        </w:rPr>
        <w:t xml:space="preserve">nline sales were </w:t>
      </w:r>
      <w:r w:rsidR="00E82002">
        <w:rPr>
          <w:rStyle w:val="aq"/>
          <w:rFonts w:asciiTheme="minorHAnsi" w:hAnsiTheme="minorHAnsi"/>
        </w:rPr>
        <w:t xml:space="preserve">up </w:t>
      </w:r>
      <w:r w:rsidR="00525666">
        <w:rPr>
          <w:rStyle w:val="aq"/>
          <w:rFonts w:asciiTheme="minorHAnsi" w:hAnsiTheme="minorHAnsi"/>
        </w:rPr>
        <w:t>60</w:t>
      </w:r>
      <w:r w:rsidR="004416D0">
        <w:rPr>
          <w:rStyle w:val="aq"/>
          <w:rFonts w:asciiTheme="minorHAnsi" w:hAnsiTheme="minorHAnsi"/>
        </w:rPr>
        <w:t xml:space="preserve"> per cent</w:t>
      </w:r>
      <w:r w:rsidR="00525666">
        <w:rPr>
          <w:rStyle w:val="aq"/>
          <w:rFonts w:asciiTheme="minorHAnsi" w:hAnsiTheme="minorHAnsi"/>
        </w:rPr>
        <w:t xml:space="preserve"> </w:t>
      </w:r>
      <w:r w:rsidR="00E82002">
        <w:rPr>
          <w:rStyle w:val="aq"/>
          <w:rFonts w:asciiTheme="minorHAnsi" w:hAnsiTheme="minorHAnsi"/>
        </w:rPr>
        <w:t xml:space="preserve">to </w:t>
      </w:r>
      <w:r w:rsidR="00525666">
        <w:rPr>
          <w:rStyle w:val="aq"/>
          <w:rFonts w:asciiTheme="minorHAnsi" w:hAnsiTheme="minorHAnsi"/>
        </w:rPr>
        <w:t>£11.69</w:t>
      </w:r>
      <w:r w:rsidR="00C1117B">
        <w:rPr>
          <w:rStyle w:val="aq"/>
          <w:rFonts w:asciiTheme="minorHAnsi" w:hAnsiTheme="minorHAnsi"/>
        </w:rPr>
        <w:t xml:space="preserve"> </w:t>
      </w:r>
      <w:r w:rsidR="00525666">
        <w:rPr>
          <w:rStyle w:val="aq"/>
          <w:rFonts w:asciiTheme="minorHAnsi" w:hAnsiTheme="minorHAnsi"/>
        </w:rPr>
        <w:t>m</w:t>
      </w:r>
      <w:r w:rsidR="00C1117B">
        <w:rPr>
          <w:rStyle w:val="aq"/>
          <w:rFonts w:asciiTheme="minorHAnsi" w:hAnsiTheme="minorHAnsi"/>
        </w:rPr>
        <w:t>illion</w:t>
      </w:r>
      <w:r w:rsidR="00E82002">
        <w:rPr>
          <w:rStyle w:val="aq"/>
          <w:rFonts w:asciiTheme="minorHAnsi" w:hAnsiTheme="minorHAnsi"/>
        </w:rPr>
        <w:t xml:space="preserve"> (2017: £</w:t>
      </w:r>
      <w:r w:rsidR="00DB448C">
        <w:rPr>
          <w:rStyle w:val="aq"/>
          <w:rFonts w:asciiTheme="minorHAnsi" w:hAnsiTheme="minorHAnsi"/>
        </w:rPr>
        <w:t>7.33</w:t>
      </w:r>
      <w:r w:rsidR="00E82002">
        <w:rPr>
          <w:rStyle w:val="aq"/>
          <w:rFonts w:asciiTheme="minorHAnsi" w:hAnsiTheme="minorHAnsi"/>
        </w:rPr>
        <w:t xml:space="preserve"> million) due to continued investment in </w:t>
      </w:r>
      <w:r w:rsidR="001B446A">
        <w:rPr>
          <w:rStyle w:val="aq"/>
          <w:rFonts w:asciiTheme="minorHAnsi" w:hAnsiTheme="minorHAnsi"/>
        </w:rPr>
        <w:t xml:space="preserve">the Company’s </w:t>
      </w:r>
      <w:r w:rsidR="00E82002">
        <w:rPr>
          <w:rStyle w:val="aq"/>
          <w:rFonts w:asciiTheme="minorHAnsi" w:hAnsiTheme="minorHAnsi"/>
        </w:rPr>
        <w:t>e-commerce platform.</w:t>
      </w:r>
    </w:p>
    <w:p w14:paraId="53997EE9" w14:textId="77777777" w:rsidR="00663E8F" w:rsidRDefault="00663E8F" w:rsidP="0041558E">
      <w:pPr>
        <w:pStyle w:val="ay"/>
        <w:spacing w:before="0" w:beforeAutospacing="0" w:after="0" w:afterAutospacing="0"/>
        <w:jc w:val="both"/>
        <w:rPr>
          <w:rStyle w:val="aq"/>
          <w:rFonts w:asciiTheme="minorHAnsi" w:hAnsiTheme="minorHAnsi"/>
        </w:rPr>
      </w:pPr>
    </w:p>
    <w:p w14:paraId="61BE2D75" w14:textId="005A1902" w:rsidR="0041558E" w:rsidRDefault="00E10BF6" w:rsidP="0041558E">
      <w:pPr>
        <w:pStyle w:val="ay"/>
        <w:spacing w:before="0" w:beforeAutospacing="0" w:after="0" w:afterAutospacing="0"/>
        <w:jc w:val="both"/>
        <w:rPr>
          <w:rStyle w:val="aq"/>
          <w:rFonts w:asciiTheme="minorHAnsi" w:hAnsiTheme="minorHAnsi"/>
        </w:rPr>
      </w:pPr>
      <w:bookmarkStart w:id="1" w:name="_Hlk522519487"/>
      <w:r>
        <w:rPr>
          <w:rStyle w:val="aq"/>
          <w:rFonts w:asciiTheme="minorHAnsi" w:hAnsiTheme="minorHAnsi"/>
        </w:rPr>
        <w:t xml:space="preserve">The number of </w:t>
      </w:r>
      <w:r w:rsidR="00C1117B">
        <w:rPr>
          <w:rStyle w:val="aq"/>
          <w:rFonts w:asciiTheme="minorHAnsi" w:hAnsiTheme="minorHAnsi"/>
        </w:rPr>
        <w:t>unique users</w:t>
      </w:r>
      <w:r>
        <w:rPr>
          <w:rStyle w:val="aq"/>
          <w:rFonts w:asciiTheme="minorHAnsi" w:hAnsiTheme="minorHAnsi"/>
        </w:rPr>
        <w:t xml:space="preserve"> visiting the Company’s website has increased by 30</w:t>
      </w:r>
      <w:r w:rsidR="004416D0">
        <w:rPr>
          <w:rStyle w:val="aq"/>
          <w:rFonts w:asciiTheme="minorHAnsi" w:hAnsiTheme="minorHAnsi"/>
        </w:rPr>
        <w:t xml:space="preserve"> per cent</w:t>
      </w:r>
      <w:r w:rsidR="00824260">
        <w:rPr>
          <w:rStyle w:val="aq"/>
          <w:rFonts w:asciiTheme="minorHAnsi" w:hAnsiTheme="minorHAnsi"/>
        </w:rPr>
        <w:t>,</w:t>
      </w:r>
      <w:r w:rsidR="00DB448C">
        <w:rPr>
          <w:rStyle w:val="aq"/>
          <w:rFonts w:asciiTheme="minorHAnsi" w:hAnsiTheme="minorHAnsi"/>
          <w:i/>
        </w:rPr>
        <w:t xml:space="preserve"> </w:t>
      </w:r>
      <w:r w:rsidR="00DB448C" w:rsidRPr="00791A9E">
        <w:rPr>
          <w:rStyle w:val="aq"/>
          <w:rFonts w:asciiTheme="minorHAnsi" w:hAnsiTheme="minorHAnsi"/>
        </w:rPr>
        <w:t>with</w:t>
      </w:r>
      <w:r w:rsidR="006A3D06">
        <w:rPr>
          <w:rStyle w:val="aq"/>
          <w:rFonts w:asciiTheme="minorHAnsi" w:hAnsiTheme="minorHAnsi"/>
          <w:i/>
        </w:rPr>
        <w:t xml:space="preserve"> </w:t>
      </w:r>
      <w:r>
        <w:rPr>
          <w:rStyle w:val="aq"/>
          <w:rFonts w:asciiTheme="minorHAnsi" w:hAnsiTheme="minorHAnsi"/>
        </w:rPr>
        <w:t>o</w:t>
      </w:r>
      <w:r w:rsidR="005C5BAC">
        <w:rPr>
          <w:rStyle w:val="aq"/>
          <w:rFonts w:asciiTheme="minorHAnsi" w:hAnsiTheme="minorHAnsi"/>
        </w:rPr>
        <w:t xml:space="preserve">nline conversion </w:t>
      </w:r>
      <w:r w:rsidR="00266C8A">
        <w:rPr>
          <w:rStyle w:val="aq"/>
          <w:rFonts w:asciiTheme="minorHAnsi" w:hAnsiTheme="minorHAnsi"/>
        </w:rPr>
        <w:t>up</w:t>
      </w:r>
      <w:r w:rsidR="0070082B">
        <w:rPr>
          <w:rStyle w:val="aq"/>
          <w:rFonts w:asciiTheme="minorHAnsi" w:hAnsiTheme="minorHAnsi"/>
        </w:rPr>
        <w:t xml:space="preserve"> to 5.24</w:t>
      </w:r>
      <w:r w:rsidR="001B446A">
        <w:rPr>
          <w:rStyle w:val="aq"/>
          <w:rFonts w:asciiTheme="minorHAnsi" w:hAnsiTheme="minorHAnsi"/>
        </w:rPr>
        <w:t xml:space="preserve"> per cent in the period (2017:</w:t>
      </w:r>
      <w:r w:rsidR="002306D7">
        <w:rPr>
          <w:rStyle w:val="aq"/>
          <w:rFonts w:asciiTheme="minorHAnsi" w:hAnsiTheme="minorHAnsi"/>
        </w:rPr>
        <w:t xml:space="preserve"> 3.74</w:t>
      </w:r>
      <w:r w:rsidR="004416D0">
        <w:rPr>
          <w:rStyle w:val="aq"/>
          <w:rFonts w:asciiTheme="minorHAnsi" w:hAnsiTheme="minorHAnsi"/>
        </w:rPr>
        <w:t xml:space="preserve"> per cent). </w:t>
      </w:r>
      <w:r>
        <w:rPr>
          <w:rStyle w:val="aq"/>
          <w:rFonts w:asciiTheme="minorHAnsi" w:hAnsiTheme="minorHAnsi"/>
        </w:rPr>
        <w:t>The Company</w:t>
      </w:r>
      <w:r w:rsidR="00251DA7">
        <w:rPr>
          <w:rStyle w:val="aq"/>
          <w:rFonts w:asciiTheme="minorHAnsi" w:hAnsiTheme="minorHAnsi"/>
        </w:rPr>
        <w:t xml:space="preserve"> successfully launched </w:t>
      </w:r>
      <w:r>
        <w:rPr>
          <w:rStyle w:val="aq"/>
          <w:rFonts w:asciiTheme="minorHAnsi" w:hAnsiTheme="minorHAnsi"/>
        </w:rPr>
        <w:t xml:space="preserve">its </w:t>
      </w:r>
      <w:r w:rsidR="005C5BAC">
        <w:rPr>
          <w:rStyle w:val="aq"/>
          <w:rFonts w:asciiTheme="minorHAnsi" w:hAnsiTheme="minorHAnsi"/>
        </w:rPr>
        <w:t xml:space="preserve">German website in June and </w:t>
      </w:r>
      <w:r>
        <w:rPr>
          <w:rStyle w:val="aq"/>
          <w:rFonts w:asciiTheme="minorHAnsi" w:hAnsiTheme="minorHAnsi"/>
        </w:rPr>
        <w:t>is</w:t>
      </w:r>
      <w:r w:rsidR="005C5BAC">
        <w:rPr>
          <w:rStyle w:val="aq"/>
          <w:rFonts w:asciiTheme="minorHAnsi" w:hAnsiTheme="minorHAnsi"/>
        </w:rPr>
        <w:t xml:space="preserve"> </w:t>
      </w:r>
      <w:r>
        <w:rPr>
          <w:rStyle w:val="aq"/>
          <w:rFonts w:asciiTheme="minorHAnsi" w:hAnsiTheme="minorHAnsi"/>
        </w:rPr>
        <w:t xml:space="preserve">encouraged by </w:t>
      </w:r>
      <w:r w:rsidR="005C5BAC">
        <w:rPr>
          <w:rStyle w:val="aq"/>
          <w:rFonts w:asciiTheme="minorHAnsi" w:hAnsiTheme="minorHAnsi"/>
        </w:rPr>
        <w:t>the initial results</w:t>
      </w:r>
      <w:r>
        <w:rPr>
          <w:rStyle w:val="aq"/>
          <w:rFonts w:asciiTheme="minorHAnsi" w:hAnsiTheme="minorHAnsi"/>
        </w:rPr>
        <w:t>. O</w:t>
      </w:r>
      <w:r w:rsidR="005C5BAC">
        <w:rPr>
          <w:rStyle w:val="aq"/>
          <w:rFonts w:asciiTheme="minorHAnsi" w:hAnsiTheme="minorHAnsi"/>
        </w:rPr>
        <w:t>ther European websites will follow later in the year</w:t>
      </w:r>
      <w:r w:rsidR="003F5857">
        <w:rPr>
          <w:rStyle w:val="aq"/>
          <w:rFonts w:asciiTheme="minorHAnsi" w:hAnsiTheme="minorHAnsi"/>
        </w:rPr>
        <w:t xml:space="preserve">, supported by </w:t>
      </w:r>
      <w:r w:rsidR="00AC051C">
        <w:rPr>
          <w:rStyle w:val="aq"/>
          <w:rFonts w:asciiTheme="minorHAnsi" w:hAnsiTheme="minorHAnsi"/>
        </w:rPr>
        <w:t xml:space="preserve">local </w:t>
      </w:r>
      <w:r w:rsidR="003F5857">
        <w:rPr>
          <w:rStyle w:val="aq"/>
          <w:rFonts w:asciiTheme="minorHAnsi" w:hAnsiTheme="minorHAnsi"/>
        </w:rPr>
        <w:t>customer service teams.</w:t>
      </w:r>
    </w:p>
    <w:bookmarkEnd w:id="1"/>
    <w:p w14:paraId="57E2D4AB" w14:textId="77777777" w:rsidR="0041558E" w:rsidRDefault="0041558E" w:rsidP="0041558E">
      <w:pPr>
        <w:pStyle w:val="ay"/>
        <w:spacing w:before="0" w:beforeAutospacing="0" w:after="0" w:afterAutospacing="0"/>
        <w:jc w:val="both"/>
        <w:rPr>
          <w:rStyle w:val="aq"/>
          <w:rFonts w:asciiTheme="minorHAnsi" w:hAnsiTheme="minorHAnsi"/>
        </w:rPr>
      </w:pPr>
    </w:p>
    <w:p w14:paraId="75F449F8" w14:textId="79E34C6C" w:rsidR="0041558E" w:rsidRDefault="00663E8F" w:rsidP="0041558E">
      <w:pPr>
        <w:pStyle w:val="ay"/>
        <w:spacing w:before="0" w:beforeAutospacing="0" w:after="0" w:afterAutospacing="0"/>
        <w:jc w:val="both"/>
        <w:rPr>
          <w:rStyle w:val="aq"/>
          <w:rFonts w:asciiTheme="minorHAnsi" w:hAnsiTheme="minorHAnsi"/>
        </w:rPr>
      </w:pPr>
      <w:r>
        <w:rPr>
          <w:rStyle w:val="aq"/>
          <w:rFonts w:asciiTheme="minorHAnsi" w:hAnsiTheme="minorHAnsi"/>
        </w:rPr>
        <w:t>We</w:t>
      </w:r>
      <w:r w:rsidR="0041558E">
        <w:rPr>
          <w:rStyle w:val="aq"/>
          <w:rFonts w:asciiTheme="minorHAnsi" w:hAnsiTheme="minorHAnsi"/>
        </w:rPr>
        <w:t xml:space="preserve"> remain on </w:t>
      </w:r>
      <w:r>
        <w:rPr>
          <w:rStyle w:val="aq"/>
          <w:rFonts w:asciiTheme="minorHAnsi" w:hAnsiTheme="minorHAnsi"/>
        </w:rPr>
        <w:t>track to open further destination stores</w:t>
      </w:r>
      <w:r w:rsidR="000A715B">
        <w:rPr>
          <w:rStyle w:val="aq"/>
          <w:rFonts w:asciiTheme="minorHAnsi" w:hAnsiTheme="minorHAnsi"/>
        </w:rPr>
        <w:t>,</w:t>
      </w:r>
      <w:r w:rsidR="0041558E">
        <w:rPr>
          <w:rStyle w:val="aq"/>
          <w:rFonts w:asciiTheme="minorHAnsi" w:hAnsiTheme="minorHAnsi"/>
        </w:rPr>
        <w:t xml:space="preserve"> in popular fishing locations</w:t>
      </w:r>
      <w:r w:rsidR="000A715B">
        <w:rPr>
          <w:rStyle w:val="aq"/>
          <w:rFonts w:asciiTheme="minorHAnsi" w:hAnsiTheme="minorHAnsi"/>
        </w:rPr>
        <w:t>,</w:t>
      </w:r>
      <w:r w:rsidR="0041558E">
        <w:rPr>
          <w:rStyle w:val="aq"/>
          <w:rFonts w:asciiTheme="minorHAnsi" w:hAnsiTheme="minorHAnsi"/>
        </w:rPr>
        <w:t xml:space="preserve"> across the UK</w:t>
      </w:r>
      <w:r>
        <w:rPr>
          <w:rStyle w:val="aq"/>
          <w:rFonts w:asciiTheme="minorHAnsi" w:hAnsiTheme="minorHAnsi"/>
        </w:rPr>
        <w:t>. The imm</w:t>
      </w:r>
      <w:r w:rsidR="001642D3">
        <w:rPr>
          <w:rStyle w:val="aq"/>
          <w:rFonts w:asciiTheme="minorHAnsi" w:hAnsiTheme="minorHAnsi"/>
        </w:rPr>
        <w:t>i</w:t>
      </w:r>
      <w:r>
        <w:rPr>
          <w:rStyle w:val="aq"/>
          <w:rFonts w:asciiTheme="minorHAnsi" w:hAnsiTheme="minorHAnsi"/>
        </w:rPr>
        <w:t xml:space="preserve">nent opening of the Guildford store at the end of this month will bring our total number of stores to 23, with more to follow shortly after. </w:t>
      </w:r>
      <w:r w:rsidR="0041558E">
        <w:rPr>
          <w:rStyle w:val="aq"/>
          <w:rFonts w:asciiTheme="minorHAnsi" w:hAnsiTheme="minorHAnsi"/>
        </w:rPr>
        <w:t xml:space="preserve"> </w:t>
      </w:r>
    </w:p>
    <w:p w14:paraId="144188DB" w14:textId="77777777" w:rsidR="0041558E" w:rsidRDefault="0041558E" w:rsidP="0041558E">
      <w:pPr>
        <w:pStyle w:val="az"/>
        <w:spacing w:before="0" w:beforeAutospacing="0" w:after="0" w:afterAutospacing="0"/>
        <w:jc w:val="both"/>
        <w:rPr>
          <w:rStyle w:val="aq"/>
          <w:rFonts w:asciiTheme="minorHAnsi" w:hAnsiTheme="minorHAnsi"/>
          <w:b/>
        </w:rPr>
      </w:pPr>
    </w:p>
    <w:p w14:paraId="1C94ADF7" w14:textId="77777777" w:rsidR="00137FAD" w:rsidRPr="00275D79" w:rsidRDefault="00137FAD" w:rsidP="0041558E">
      <w:pPr>
        <w:pStyle w:val="az"/>
        <w:spacing w:before="0" w:beforeAutospacing="0" w:after="0" w:afterAutospacing="0"/>
        <w:jc w:val="both"/>
        <w:rPr>
          <w:rFonts w:asciiTheme="minorHAnsi" w:hAnsiTheme="minorHAnsi"/>
          <w:b/>
        </w:rPr>
      </w:pPr>
      <w:r w:rsidRPr="00275D79">
        <w:rPr>
          <w:rStyle w:val="aq"/>
          <w:rFonts w:asciiTheme="minorHAnsi" w:hAnsiTheme="minorHAnsi"/>
          <w:b/>
        </w:rPr>
        <w:t xml:space="preserve">Angling Direct's Chief Executive Officer, Darren Bailey, commented: </w:t>
      </w:r>
    </w:p>
    <w:p w14:paraId="106663C5" w14:textId="79B98FB3" w:rsidR="00B6076B" w:rsidRDefault="00137FAD" w:rsidP="0041558E">
      <w:pPr>
        <w:pStyle w:val="ba"/>
        <w:spacing w:before="0" w:beforeAutospacing="0" w:after="0" w:afterAutospacing="0"/>
        <w:jc w:val="both"/>
        <w:rPr>
          <w:rStyle w:val="aq"/>
          <w:rFonts w:asciiTheme="minorHAnsi" w:hAnsiTheme="minorHAnsi"/>
        </w:rPr>
      </w:pPr>
      <w:r w:rsidRPr="00275D79">
        <w:rPr>
          <w:rStyle w:val="aq"/>
          <w:rFonts w:asciiTheme="minorHAnsi" w:hAnsiTheme="minorHAnsi"/>
        </w:rPr>
        <w:t>"</w:t>
      </w:r>
      <w:r w:rsidR="004416D0">
        <w:rPr>
          <w:rStyle w:val="aq"/>
          <w:rFonts w:asciiTheme="minorHAnsi" w:hAnsiTheme="minorHAnsi"/>
        </w:rPr>
        <w:t xml:space="preserve">The Company’s performance for the first half of the year is </w:t>
      </w:r>
      <w:r w:rsidR="00251DA7">
        <w:rPr>
          <w:rStyle w:val="aq"/>
          <w:rFonts w:asciiTheme="minorHAnsi" w:hAnsiTheme="minorHAnsi"/>
        </w:rPr>
        <w:t>extremely positive</w:t>
      </w:r>
      <w:r w:rsidR="004416D0">
        <w:rPr>
          <w:rStyle w:val="aq"/>
          <w:rFonts w:asciiTheme="minorHAnsi" w:hAnsiTheme="minorHAnsi"/>
        </w:rPr>
        <w:t xml:space="preserve"> and,</w:t>
      </w:r>
      <w:r w:rsidR="00251DA7">
        <w:rPr>
          <w:rStyle w:val="aq"/>
          <w:rFonts w:asciiTheme="minorHAnsi" w:hAnsiTheme="minorHAnsi"/>
        </w:rPr>
        <w:t xml:space="preserve"> despite</w:t>
      </w:r>
      <w:r w:rsidR="00525666">
        <w:rPr>
          <w:rStyle w:val="aq"/>
          <w:rFonts w:asciiTheme="minorHAnsi" w:hAnsiTheme="minorHAnsi"/>
        </w:rPr>
        <w:t xml:space="preserve"> the </w:t>
      </w:r>
      <w:r w:rsidR="00AC051C">
        <w:rPr>
          <w:rStyle w:val="aq"/>
          <w:rFonts w:asciiTheme="minorHAnsi" w:hAnsiTheme="minorHAnsi"/>
        </w:rPr>
        <w:t xml:space="preserve">adverse </w:t>
      </w:r>
      <w:r w:rsidR="005B41EF">
        <w:rPr>
          <w:rStyle w:val="aq"/>
          <w:rFonts w:asciiTheme="minorHAnsi" w:hAnsiTheme="minorHAnsi"/>
        </w:rPr>
        <w:t>winter</w:t>
      </w:r>
      <w:r w:rsidR="00525666">
        <w:rPr>
          <w:rStyle w:val="aq"/>
          <w:rFonts w:asciiTheme="minorHAnsi" w:hAnsiTheme="minorHAnsi"/>
        </w:rPr>
        <w:t xml:space="preserve"> weather earlier in the year</w:t>
      </w:r>
      <w:r w:rsidR="00824260">
        <w:rPr>
          <w:rStyle w:val="aq"/>
          <w:rFonts w:asciiTheme="minorHAnsi" w:hAnsiTheme="minorHAnsi"/>
        </w:rPr>
        <w:t xml:space="preserve"> and</w:t>
      </w:r>
      <w:r w:rsidR="00525666">
        <w:rPr>
          <w:rStyle w:val="aq"/>
          <w:rFonts w:asciiTheme="minorHAnsi" w:hAnsiTheme="minorHAnsi"/>
        </w:rPr>
        <w:t xml:space="preserve"> the very hot summer</w:t>
      </w:r>
      <w:r w:rsidR="004416D0">
        <w:rPr>
          <w:rStyle w:val="aq"/>
          <w:rFonts w:asciiTheme="minorHAnsi" w:hAnsiTheme="minorHAnsi"/>
        </w:rPr>
        <w:t>,</w:t>
      </w:r>
      <w:r w:rsidR="00824260">
        <w:rPr>
          <w:rStyle w:val="aq"/>
          <w:rFonts w:asciiTheme="minorHAnsi" w:hAnsiTheme="minorHAnsi"/>
        </w:rPr>
        <w:t xml:space="preserve"> it is pleasing to deliver</w:t>
      </w:r>
      <w:r w:rsidR="004416D0">
        <w:rPr>
          <w:rStyle w:val="aq"/>
          <w:rFonts w:asciiTheme="minorHAnsi" w:hAnsiTheme="minorHAnsi"/>
        </w:rPr>
        <w:t xml:space="preserve"> </w:t>
      </w:r>
      <w:r w:rsidR="001642D3">
        <w:rPr>
          <w:rStyle w:val="aq"/>
          <w:rFonts w:asciiTheme="minorHAnsi" w:hAnsiTheme="minorHAnsi"/>
        </w:rPr>
        <w:t>like-for-</w:t>
      </w:r>
      <w:r w:rsidR="001B446A">
        <w:rPr>
          <w:rStyle w:val="aq"/>
          <w:rFonts w:asciiTheme="minorHAnsi" w:hAnsiTheme="minorHAnsi"/>
        </w:rPr>
        <w:t>like</w:t>
      </w:r>
      <w:r w:rsidR="001642D3">
        <w:rPr>
          <w:rStyle w:val="aq"/>
          <w:rFonts w:asciiTheme="minorHAnsi" w:hAnsiTheme="minorHAnsi"/>
        </w:rPr>
        <w:t xml:space="preserve"> </w:t>
      </w:r>
      <w:r w:rsidR="004416D0">
        <w:rPr>
          <w:rStyle w:val="aq"/>
          <w:rFonts w:asciiTheme="minorHAnsi" w:hAnsiTheme="minorHAnsi"/>
        </w:rPr>
        <w:t>sales for the period up</w:t>
      </w:r>
      <w:r w:rsidR="001B446A">
        <w:rPr>
          <w:rStyle w:val="aq"/>
          <w:rFonts w:asciiTheme="minorHAnsi" w:hAnsiTheme="minorHAnsi"/>
        </w:rPr>
        <w:t xml:space="preserve"> </w:t>
      </w:r>
      <w:r w:rsidR="00251DA7">
        <w:rPr>
          <w:rStyle w:val="aq"/>
          <w:rFonts w:asciiTheme="minorHAnsi" w:hAnsiTheme="minorHAnsi"/>
        </w:rPr>
        <w:t>4</w:t>
      </w:r>
      <w:r w:rsidR="00525666">
        <w:rPr>
          <w:rStyle w:val="aq"/>
          <w:rFonts w:asciiTheme="minorHAnsi" w:hAnsiTheme="minorHAnsi"/>
        </w:rPr>
        <w:t>.2</w:t>
      </w:r>
      <w:r w:rsidR="00251DA7">
        <w:rPr>
          <w:rStyle w:val="aq"/>
          <w:rFonts w:asciiTheme="minorHAnsi" w:hAnsiTheme="minorHAnsi"/>
        </w:rPr>
        <w:t>%</w:t>
      </w:r>
      <w:r w:rsidR="004416D0">
        <w:rPr>
          <w:rStyle w:val="aq"/>
          <w:rFonts w:asciiTheme="minorHAnsi" w:hAnsiTheme="minorHAnsi"/>
        </w:rPr>
        <w:t xml:space="preserve"> per cent.</w:t>
      </w:r>
    </w:p>
    <w:p w14:paraId="129524D3" w14:textId="77777777" w:rsidR="00B6076B" w:rsidRDefault="00B6076B" w:rsidP="0041558E">
      <w:pPr>
        <w:pStyle w:val="ba"/>
        <w:spacing w:before="0" w:beforeAutospacing="0" w:after="0" w:afterAutospacing="0"/>
        <w:jc w:val="both"/>
        <w:rPr>
          <w:rStyle w:val="aq"/>
          <w:rFonts w:asciiTheme="minorHAnsi" w:hAnsiTheme="minorHAnsi"/>
        </w:rPr>
      </w:pPr>
    </w:p>
    <w:p w14:paraId="2849AA52" w14:textId="05ED7A4F" w:rsidR="00137FAD" w:rsidRDefault="00B6076B" w:rsidP="0041558E">
      <w:pPr>
        <w:pStyle w:val="ba"/>
        <w:spacing w:before="0" w:beforeAutospacing="0" w:after="0" w:afterAutospacing="0"/>
        <w:jc w:val="both"/>
        <w:rPr>
          <w:rStyle w:val="aq"/>
          <w:rFonts w:asciiTheme="minorHAnsi" w:hAnsiTheme="minorHAnsi"/>
        </w:rPr>
      </w:pPr>
      <w:r>
        <w:rPr>
          <w:rStyle w:val="aq"/>
          <w:rFonts w:asciiTheme="minorHAnsi" w:hAnsiTheme="minorHAnsi"/>
        </w:rPr>
        <w:t>“</w:t>
      </w:r>
      <w:r w:rsidR="004416D0">
        <w:rPr>
          <w:rStyle w:val="aq"/>
          <w:rFonts w:asciiTheme="minorHAnsi" w:hAnsiTheme="minorHAnsi"/>
        </w:rPr>
        <w:t xml:space="preserve">We have demonstrated that </w:t>
      </w:r>
      <w:r w:rsidR="00251DA7">
        <w:rPr>
          <w:rStyle w:val="aq"/>
          <w:rFonts w:asciiTheme="minorHAnsi" w:hAnsiTheme="minorHAnsi"/>
        </w:rPr>
        <w:t xml:space="preserve">our strategy </w:t>
      </w:r>
      <w:r w:rsidR="004416D0">
        <w:rPr>
          <w:rStyle w:val="aq"/>
          <w:rFonts w:asciiTheme="minorHAnsi" w:hAnsiTheme="minorHAnsi"/>
        </w:rPr>
        <w:t xml:space="preserve">to operate </w:t>
      </w:r>
      <w:r w:rsidR="00251DA7">
        <w:rPr>
          <w:rStyle w:val="aq"/>
          <w:rFonts w:asciiTheme="minorHAnsi" w:hAnsiTheme="minorHAnsi"/>
        </w:rPr>
        <w:t>both online and retail stores work</w:t>
      </w:r>
      <w:r>
        <w:rPr>
          <w:rStyle w:val="aq"/>
          <w:rFonts w:asciiTheme="minorHAnsi" w:hAnsiTheme="minorHAnsi"/>
        </w:rPr>
        <w:t>s</w:t>
      </w:r>
      <w:r w:rsidR="00266C8A">
        <w:rPr>
          <w:rStyle w:val="aq"/>
          <w:rFonts w:asciiTheme="minorHAnsi" w:hAnsiTheme="minorHAnsi"/>
        </w:rPr>
        <w:t xml:space="preserve"> coherently</w:t>
      </w:r>
      <w:r w:rsidR="00251DA7">
        <w:rPr>
          <w:rStyle w:val="aq"/>
          <w:rFonts w:asciiTheme="minorHAnsi" w:hAnsiTheme="minorHAnsi"/>
        </w:rPr>
        <w:t xml:space="preserve"> together in niche markets</w:t>
      </w:r>
      <w:r w:rsidR="001642D3">
        <w:rPr>
          <w:rStyle w:val="aq"/>
          <w:rFonts w:asciiTheme="minorHAnsi" w:hAnsiTheme="minorHAnsi"/>
        </w:rPr>
        <w:t>. W</w:t>
      </w:r>
      <w:r>
        <w:rPr>
          <w:rStyle w:val="aq"/>
          <w:rFonts w:asciiTheme="minorHAnsi" w:hAnsiTheme="minorHAnsi"/>
        </w:rPr>
        <w:t>e</w:t>
      </w:r>
      <w:r w:rsidR="00251DA7">
        <w:rPr>
          <w:rStyle w:val="aq"/>
          <w:rFonts w:asciiTheme="minorHAnsi" w:hAnsiTheme="minorHAnsi"/>
        </w:rPr>
        <w:t xml:space="preserve"> </w:t>
      </w:r>
      <w:r w:rsidR="00AC051C">
        <w:rPr>
          <w:rStyle w:val="aq"/>
          <w:rFonts w:asciiTheme="minorHAnsi" w:hAnsiTheme="minorHAnsi"/>
        </w:rPr>
        <w:t>remain</w:t>
      </w:r>
      <w:r w:rsidR="00251DA7">
        <w:rPr>
          <w:rStyle w:val="aq"/>
          <w:rFonts w:asciiTheme="minorHAnsi" w:hAnsiTheme="minorHAnsi"/>
        </w:rPr>
        <w:t xml:space="preserve"> </w:t>
      </w:r>
      <w:r w:rsidR="00AC051C">
        <w:rPr>
          <w:rStyle w:val="aq"/>
          <w:rFonts w:asciiTheme="minorHAnsi" w:hAnsiTheme="minorHAnsi"/>
        </w:rPr>
        <w:t xml:space="preserve">focused </w:t>
      </w:r>
      <w:r w:rsidR="004B78A2">
        <w:rPr>
          <w:rStyle w:val="aq"/>
          <w:rFonts w:asciiTheme="minorHAnsi" w:hAnsiTheme="minorHAnsi"/>
        </w:rPr>
        <w:t xml:space="preserve">on </w:t>
      </w:r>
      <w:r w:rsidR="00251DA7">
        <w:rPr>
          <w:rStyle w:val="aq"/>
          <w:rFonts w:asciiTheme="minorHAnsi" w:hAnsiTheme="minorHAnsi"/>
        </w:rPr>
        <w:t>our</w:t>
      </w:r>
      <w:r w:rsidR="001642D3">
        <w:rPr>
          <w:rStyle w:val="aq"/>
          <w:rFonts w:asciiTheme="minorHAnsi" w:hAnsiTheme="minorHAnsi"/>
        </w:rPr>
        <w:t xml:space="preserve"> </w:t>
      </w:r>
      <w:r w:rsidR="00251DA7">
        <w:rPr>
          <w:rStyle w:val="aq"/>
          <w:rFonts w:asciiTheme="minorHAnsi" w:hAnsiTheme="minorHAnsi"/>
        </w:rPr>
        <w:t xml:space="preserve">strategy </w:t>
      </w:r>
      <w:r w:rsidR="00AC051C">
        <w:rPr>
          <w:rStyle w:val="aq"/>
          <w:rFonts w:asciiTheme="minorHAnsi" w:hAnsiTheme="minorHAnsi"/>
        </w:rPr>
        <w:t>of consolidation</w:t>
      </w:r>
      <w:r w:rsidR="00251DA7">
        <w:rPr>
          <w:rStyle w:val="aq"/>
          <w:rFonts w:asciiTheme="minorHAnsi" w:hAnsiTheme="minorHAnsi"/>
        </w:rPr>
        <w:t>,</w:t>
      </w:r>
      <w:r w:rsidR="00ED23E2">
        <w:rPr>
          <w:rStyle w:val="aq"/>
          <w:rFonts w:asciiTheme="minorHAnsi" w:hAnsiTheme="minorHAnsi"/>
        </w:rPr>
        <w:t xml:space="preserve"> </w:t>
      </w:r>
      <w:r w:rsidR="001642D3">
        <w:rPr>
          <w:rStyle w:val="aq"/>
          <w:rFonts w:asciiTheme="minorHAnsi" w:hAnsiTheme="minorHAnsi"/>
        </w:rPr>
        <w:t xml:space="preserve">as well as </w:t>
      </w:r>
      <w:r w:rsidR="00AC051C">
        <w:rPr>
          <w:rStyle w:val="aq"/>
          <w:rFonts w:asciiTheme="minorHAnsi" w:hAnsiTheme="minorHAnsi"/>
        </w:rPr>
        <w:t xml:space="preserve">the roll </w:t>
      </w:r>
      <w:r w:rsidR="001642D3">
        <w:rPr>
          <w:rStyle w:val="aq"/>
          <w:rFonts w:asciiTheme="minorHAnsi" w:hAnsiTheme="minorHAnsi"/>
        </w:rPr>
        <w:t>out</w:t>
      </w:r>
      <w:r w:rsidR="00AC051C">
        <w:rPr>
          <w:rStyle w:val="aq"/>
          <w:rFonts w:asciiTheme="minorHAnsi" w:hAnsiTheme="minorHAnsi"/>
        </w:rPr>
        <w:t xml:space="preserve"> of</w:t>
      </w:r>
      <w:r w:rsidR="001642D3">
        <w:rPr>
          <w:rStyle w:val="aq"/>
          <w:rFonts w:asciiTheme="minorHAnsi" w:hAnsiTheme="minorHAnsi"/>
        </w:rPr>
        <w:t xml:space="preserve"> new e-</w:t>
      </w:r>
      <w:r w:rsidR="004B78A2">
        <w:rPr>
          <w:rStyle w:val="aq"/>
          <w:rFonts w:asciiTheme="minorHAnsi" w:hAnsiTheme="minorHAnsi"/>
        </w:rPr>
        <w:t xml:space="preserve">commerce platforms in </w:t>
      </w:r>
      <w:r w:rsidR="00251DA7">
        <w:rPr>
          <w:rStyle w:val="aq"/>
          <w:rFonts w:asciiTheme="minorHAnsi" w:hAnsiTheme="minorHAnsi"/>
        </w:rPr>
        <w:t>Europe</w:t>
      </w:r>
      <w:r w:rsidR="00AC051C">
        <w:rPr>
          <w:rStyle w:val="aq"/>
          <w:rFonts w:asciiTheme="minorHAnsi" w:hAnsiTheme="minorHAnsi"/>
        </w:rPr>
        <w:t>, in order to continue to deliver value and growth</w:t>
      </w:r>
      <w:r w:rsidR="004B78A2">
        <w:rPr>
          <w:rStyle w:val="aq"/>
          <w:rFonts w:asciiTheme="minorHAnsi" w:hAnsiTheme="minorHAnsi"/>
        </w:rPr>
        <w:t>.”</w:t>
      </w:r>
    </w:p>
    <w:p w14:paraId="312C0443" w14:textId="77777777" w:rsidR="0041558E" w:rsidRDefault="0041558E" w:rsidP="0041558E">
      <w:pPr>
        <w:pStyle w:val="ba"/>
        <w:spacing w:before="0" w:beforeAutospacing="0" w:after="0" w:afterAutospacing="0"/>
        <w:jc w:val="both"/>
        <w:rPr>
          <w:rStyle w:val="aq"/>
          <w:rFonts w:asciiTheme="minorHAnsi" w:hAnsiTheme="minorHAnsi"/>
        </w:rPr>
      </w:pPr>
    </w:p>
    <w:p w14:paraId="00AC5BDB" w14:textId="4756D516" w:rsidR="0041558E" w:rsidRDefault="00663E8F" w:rsidP="00663E8F">
      <w:pPr>
        <w:pStyle w:val="ay"/>
        <w:spacing w:before="0" w:beforeAutospacing="0" w:after="0" w:afterAutospacing="0"/>
        <w:jc w:val="both"/>
        <w:rPr>
          <w:rStyle w:val="aq"/>
          <w:rFonts w:asciiTheme="minorHAnsi" w:hAnsiTheme="minorHAnsi"/>
        </w:rPr>
      </w:pPr>
      <w:r>
        <w:rPr>
          <w:rStyle w:val="aq"/>
          <w:rFonts w:asciiTheme="minorHAnsi" w:hAnsiTheme="minorHAnsi"/>
        </w:rPr>
        <w:t xml:space="preserve">The Company will publish its interim results on </w:t>
      </w:r>
      <w:r w:rsidR="002306D7">
        <w:rPr>
          <w:rStyle w:val="aq"/>
          <w:rFonts w:asciiTheme="minorHAnsi" w:hAnsiTheme="minorHAnsi"/>
        </w:rPr>
        <w:t>8th</w:t>
      </w:r>
      <w:r>
        <w:rPr>
          <w:rStyle w:val="aq"/>
          <w:rFonts w:asciiTheme="minorHAnsi" w:hAnsiTheme="minorHAnsi"/>
        </w:rPr>
        <w:t xml:space="preserve"> October 2018.</w:t>
      </w:r>
    </w:p>
    <w:p w14:paraId="2CDCA740" w14:textId="77777777" w:rsidR="00663E8F" w:rsidRPr="00663E8F" w:rsidRDefault="00663E8F" w:rsidP="00663E8F">
      <w:pPr>
        <w:pStyle w:val="ay"/>
        <w:spacing w:before="0" w:beforeAutospacing="0" w:after="0" w:afterAutospacing="0"/>
        <w:jc w:val="both"/>
        <w:rPr>
          <w:rFonts w:asciiTheme="minorHAnsi" w:hAnsiTheme="minorHAnsi"/>
        </w:rPr>
      </w:pPr>
    </w:p>
    <w:p w14:paraId="64C81AD6" w14:textId="77777777" w:rsidR="00663E8F" w:rsidRPr="004B4965" w:rsidRDefault="00663E8F" w:rsidP="0041558E">
      <w:pPr>
        <w:pStyle w:val="ba"/>
        <w:spacing w:before="0" w:beforeAutospacing="0" w:after="0" w:afterAutospacing="0"/>
        <w:jc w:val="both"/>
      </w:pPr>
    </w:p>
    <w:p w14:paraId="2D17C928" w14:textId="77777777" w:rsidR="00137FAD" w:rsidRDefault="00137FAD" w:rsidP="00137FAD">
      <w:pPr>
        <w:widowControl w:val="0"/>
        <w:autoSpaceDE w:val="0"/>
        <w:autoSpaceDN w:val="0"/>
        <w:adjustRightInd w:val="0"/>
        <w:rPr>
          <w:rFonts w:ascii="Tahoma" w:eastAsiaTheme="minorHAnsi" w:hAnsi="Tahoma" w:cs="Times New Roman"/>
          <w:b/>
          <w:bCs/>
          <w:sz w:val="20"/>
          <w:szCs w:val="20"/>
          <w:lang w:val="en-GB" w:eastAsia="en-GB"/>
        </w:rPr>
      </w:pPr>
      <w:r w:rsidRPr="006D2DF9">
        <w:rPr>
          <w:rFonts w:cs="Times New Roman"/>
          <w:b/>
          <w:bCs/>
        </w:rPr>
        <w:t>For further information:</w:t>
      </w:r>
    </w:p>
    <w:tbl>
      <w:tblPr>
        <w:tblW w:w="12344" w:type="dxa"/>
        <w:tblInd w:w="-142" w:type="dxa"/>
        <w:tblBorders>
          <w:top w:val="nil"/>
          <w:left w:val="nil"/>
          <w:right w:val="nil"/>
        </w:tblBorders>
        <w:tblLayout w:type="fixed"/>
        <w:tblLook w:val="0000" w:firstRow="0" w:lastRow="0" w:firstColumn="0" w:lastColumn="0" w:noHBand="0" w:noVBand="0"/>
      </w:tblPr>
      <w:tblGrid>
        <w:gridCol w:w="142"/>
        <w:gridCol w:w="6096"/>
        <w:gridCol w:w="142"/>
        <w:gridCol w:w="5822"/>
        <w:gridCol w:w="142"/>
      </w:tblGrid>
      <w:tr w:rsidR="00137FAD" w:rsidRPr="00074406" w14:paraId="25C0769C" w14:textId="77777777" w:rsidTr="00BF61E9">
        <w:trPr>
          <w:gridBefore w:val="1"/>
          <w:wBefore w:w="142" w:type="dxa"/>
        </w:trPr>
        <w:tc>
          <w:tcPr>
            <w:tcW w:w="6238" w:type="dxa"/>
            <w:gridSpan w:val="2"/>
            <w:tcBorders>
              <w:top w:val="nil"/>
              <w:left w:val="nil"/>
            </w:tcBorders>
          </w:tcPr>
          <w:p w14:paraId="048CD44F" w14:textId="77777777" w:rsidR="00137FAD" w:rsidRPr="00074406" w:rsidRDefault="00137FAD" w:rsidP="00BF61E9">
            <w:pPr>
              <w:widowControl w:val="0"/>
              <w:autoSpaceDE w:val="0"/>
              <w:autoSpaceDN w:val="0"/>
              <w:adjustRightInd w:val="0"/>
              <w:rPr>
                <w:rFonts w:cs="Times New Roman"/>
                <w:b/>
                <w:bCs/>
              </w:rPr>
            </w:pPr>
          </w:p>
          <w:p w14:paraId="29B986D5"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Angling Direct PLC</w:t>
            </w:r>
          </w:p>
        </w:tc>
        <w:tc>
          <w:tcPr>
            <w:tcW w:w="5964" w:type="dxa"/>
            <w:gridSpan w:val="2"/>
            <w:tcBorders>
              <w:top w:val="nil"/>
              <w:right w:val="nil"/>
            </w:tcBorders>
          </w:tcPr>
          <w:p w14:paraId="4D7672B1" w14:textId="77777777" w:rsidR="00137FAD" w:rsidRPr="00074406" w:rsidRDefault="00137FAD" w:rsidP="00BF61E9">
            <w:pPr>
              <w:pStyle w:val="p1"/>
              <w:rPr>
                <w:rFonts w:asciiTheme="minorHAnsi" w:hAnsiTheme="minorHAnsi" w:cs="Times New Roman"/>
                <w:b/>
                <w:bCs/>
                <w:sz w:val="24"/>
                <w:szCs w:val="24"/>
              </w:rPr>
            </w:pPr>
          </w:p>
          <w:p w14:paraId="541ADDEC"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 xml:space="preserve">+44 (0) 1603 258658 </w:t>
            </w:r>
          </w:p>
        </w:tc>
      </w:tr>
      <w:tr w:rsidR="00137FAD" w:rsidRPr="00074406" w14:paraId="1DE5EB81" w14:textId="77777777" w:rsidTr="00BF61E9">
        <w:trPr>
          <w:gridBefore w:val="1"/>
          <w:wBefore w:w="142" w:type="dxa"/>
        </w:trPr>
        <w:tc>
          <w:tcPr>
            <w:tcW w:w="6238" w:type="dxa"/>
            <w:gridSpan w:val="2"/>
            <w:tcBorders>
              <w:left w:val="nil"/>
            </w:tcBorders>
          </w:tcPr>
          <w:p w14:paraId="63930A46"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Martyn Page, Executive Chairman</w:t>
            </w:r>
          </w:p>
        </w:tc>
        <w:tc>
          <w:tcPr>
            <w:tcW w:w="5964" w:type="dxa"/>
            <w:gridSpan w:val="2"/>
            <w:tcBorders>
              <w:right w:val="nil"/>
            </w:tcBorders>
          </w:tcPr>
          <w:p w14:paraId="1AFE03D6"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42AE320F" w14:textId="77777777" w:rsidTr="00BF61E9">
        <w:trPr>
          <w:gridBefore w:val="1"/>
          <w:wBefore w:w="142" w:type="dxa"/>
        </w:trPr>
        <w:tc>
          <w:tcPr>
            <w:tcW w:w="6238" w:type="dxa"/>
            <w:gridSpan w:val="2"/>
            <w:tcBorders>
              <w:left w:val="nil"/>
            </w:tcBorders>
          </w:tcPr>
          <w:p w14:paraId="188887A3"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Darren Bailey, Chief Executive Officer</w:t>
            </w:r>
          </w:p>
        </w:tc>
        <w:tc>
          <w:tcPr>
            <w:tcW w:w="5964" w:type="dxa"/>
            <w:gridSpan w:val="2"/>
            <w:tcBorders>
              <w:right w:val="nil"/>
            </w:tcBorders>
          </w:tcPr>
          <w:p w14:paraId="48C82E8A"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6EEB8258" w14:textId="77777777" w:rsidTr="00BF61E9">
        <w:trPr>
          <w:gridBefore w:val="1"/>
          <w:wBefore w:w="142" w:type="dxa"/>
        </w:trPr>
        <w:tc>
          <w:tcPr>
            <w:tcW w:w="6238" w:type="dxa"/>
            <w:gridSpan w:val="2"/>
            <w:tcBorders>
              <w:left w:val="nil"/>
            </w:tcBorders>
          </w:tcPr>
          <w:p w14:paraId="2FC33FB1" w14:textId="77777777" w:rsidR="00137FAD" w:rsidRPr="00074406" w:rsidRDefault="00137FAD" w:rsidP="00BF61E9">
            <w:pPr>
              <w:widowControl w:val="0"/>
              <w:autoSpaceDE w:val="0"/>
              <w:autoSpaceDN w:val="0"/>
              <w:adjustRightInd w:val="0"/>
              <w:rPr>
                <w:rFonts w:cs="Times New Roman"/>
                <w:b/>
                <w:bCs/>
              </w:rPr>
            </w:pPr>
          </w:p>
          <w:p w14:paraId="706F45C2"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Cenkos Securities – NOMAD and Broker</w:t>
            </w:r>
          </w:p>
        </w:tc>
        <w:tc>
          <w:tcPr>
            <w:tcW w:w="5964" w:type="dxa"/>
            <w:gridSpan w:val="2"/>
            <w:tcBorders>
              <w:right w:val="nil"/>
            </w:tcBorders>
          </w:tcPr>
          <w:p w14:paraId="77D42938" w14:textId="77777777" w:rsidR="00137FAD" w:rsidRPr="00074406" w:rsidRDefault="00137FAD" w:rsidP="00BF61E9">
            <w:pPr>
              <w:pStyle w:val="p1"/>
              <w:rPr>
                <w:rFonts w:asciiTheme="minorHAnsi" w:hAnsiTheme="minorHAnsi" w:cs="Times New Roman"/>
                <w:b/>
                <w:bCs/>
                <w:sz w:val="24"/>
                <w:szCs w:val="24"/>
              </w:rPr>
            </w:pPr>
          </w:p>
          <w:p w14:paraId="213E5264" w14:textId="77777777" w:rsidR="00137FAD" w:rsidRPr="00074406" w:rsidRDefault="00137FAD" w:rsidP="00BF61E9">
            <w:pPr>
              <w:pStyle w:val="p1"/>
              <w:rPr>
                <w:rFonts w:asciiTheme="minorHAnsi" w:hAnsiTheme="minorHAnsi" w:cs="Times New Roman"/>
                <w:bCs/>
                <w:sz w:val="24"/>
                <w:szCs w:val="24"/>
              </w:rPr>
            </w:pPr>
          </w:p>
        </w:tc>
      </w:tr>
      <w:tr w:rsidR="00137FAD" w:rsidRPr="00074406" w14:paraId="50F489F1" w14:textId="77777777" w:rsidTr="00BF61E9">
        <w:trPr>
          <w:gridBefore w:val="1"/>
          <w:wBefore w:w="142" w:type="dxa"/>
        </w:trPr>
        <w:tc>
          <w:tcPr>
            <w:tcW w:w="6238" w:type="dxa"/>
            <w:gridSpan w:val="2"/>
            <w:tcBorders>
              <w:left w:val="nil"/>
            </w:tcBorders>
          </w:tcPr>
          <w:p w14:paraId="5BF456C3" w14:textId="77777777" w:rsidR="00137FAD" w:rsidRPr="00074406" w:rsidRDefault="00A80306" w:rsidP="00BF61E9">
            <w:pPr>
              <w:widowControl w:val="0"/>
              <w:autoSpaceDE w:val="0"/>
              <w:autoSpaceDN w:val="0"/>
              <w:adjustRightInd w:val="0"/>
              <w:rPr>
                <w:rFonts w:cs="Times New Roman"/>
                <w:bCs/>
              </w:rPr>
            </w:pPr>
            <w:r>
              <w:rPr>
                <w:rFonts w:cs="Times New Roman"/>
                <w:bCs/>
              </w:rPr>
              <w:t>Stephen Keys</w:t>
            </w:r>
            <w:r w:rsidR="00137FAD" w:rsidRPr="00074406">
              <w:rPr>
                <w:rFonts w:cs="Times New Roman"/>
                <w:bCs/>
              </w:rPr>
              <w:t xml:space="preserve"> (Corporate Finance)</w:t>
            </w:r>
          </w:p>
          <w:p w14:paraId="47B16D27" w14:textId="77777777" w:rsidR="00137FAD" w:rsidRPr="00074406" w:rsidRDefault="00137FAD" w:rsidP="00BF61E9">
            <w:pPr>
              <w:widowControl w:val="0"/>
              <w:autoSpaceDE w:val="0"/>
              <w:autoSpaceDN w:val="0"/>
              <w:adjustRightInd w:val="0"/>
              <w:rPr>
                <w:rFonts w:cs="Times New Roman"/>
                <w:bCs/>
              </w:rPr>
            </w:pPr>
            <w:r>
              <w:rPr>
                <w:rFonts w:cs="Times New Roman"/>
                <w:bCs/>
              </w:rPr>
              <w:t>Russell Kerr</w:t>
            </w:r>
            <w:r w:rsidRPr="00074406">
              <w:rPr>
                <w:rFonts w:cs="Times New Roman"/>
                <w:bCs/>
              </w:rPr>
              <w:t xml:space="preserve"> (</w:t>
            </w:r>
            <w:r>
              <w:rPr>
                <w:rFonts w:cs="Times New Roman"/>
                <w:bCs/>
              </w:rPr>
              <w:t>Sales</w:t>
            </w:r>
            <w:r w:rsidRPr="00074406">
              <w:rPr>
                <w:rFonts w:cs="Times New Roman"/>
                <w:bCs/>
              </w:rPr>
              <w:t>)</w:t>
            </w:r>
          </w:p>
        </w:tc>
        <w:tc>
          <w:tcPr>
            <w:tcW w:w="5964" w:type="dxa"/>
            <w:gridSpan w:val="2"/>
            <w:tcBorders>
              <w:right w:val="nil"/>
            </w:tcBorders>
          </w:tcPr>
          <w:p w14:paraId="7CB543BC" w14:textId="77777777" w:rsidR="00137FAD" w:rsidRPr="00074406" w:rsidRDefault="00A80306" w:rsidP="00BF61E9">
            <w:pPr>
              <w:pStyle w:val="p1"/>
              <w:rPr>
                <w:rFonts w:asciiTheme="minorHAnsi" w:hAnsiTheme="minorHAnsi" w:cs="Times New Roman"/>
                <w:b/>
                <w:bCs/>
                <w:sz w:val="24"/>
                <w:szCs w:val="24"/>
              </w:rPr>
            </w:pPr>
            <w:r w:rsidRPr="00074406">
              <w:rPr>
                <w:rFonts w:asciiTheme="minorHAnsi" w:hAnsiTheme="minorHAnsi" w:cs="Times New Roman"/>
                <w:bCs/>
                <w:sz w:val="24"/>
                <w:szCs w:val="24"/>
              </w:rPr>
              <w:t>+44 (0) 207</w:t>
            </w:r>
            <w:r>
              <w:rPr>
                <w:rFonts w:asciiTheme="minorHAnsi" w:hAnsiTheme="minorHAnsi" w:cs="Times New Roman"/>
                <w:bCs/>
                <w:sz w:val="24"/>
                <w:szCs w:val="24"/>
              </w:rPr>
              <w:t xml:space="preserve"> 3978926</w:t>
            </w:r>
          </w:p>
        </w:tc>
      </w:tr>
      <w:tr w:rsidR="00137FAD" w:rsidRPr="00074406" w14:paraId="5E19286D" w14:textId="77777777" w:rsidTr="00BF61E9">
        <w:trPr>
          <w:gridAfter w:val="1"/>
          <w:wAfter w:w="142" w:type="dxa"/>
        </w:trPr>
        <w:tc>
          <w:tcPr>
            <w:tcW w:w="6238" w:type="dxa"/>
            <w:gridSpan w:val="2"/>
            <w:tcBorders>
              <w:left w:val="nil"/>
            </w:tcBorders>
          </w:tcPr>
          <w:p w14:paraId="505CCC20" w14:textId="77777777" w:rsidR="00137FAD" w:rsidRPr="00074406" w:rsidRDefault="00137FAD" w:rsidP="00BF61E9">
            <w:pPr>
              <w:widowControl w:val="0"/>
              <w:autoSpaceDE w:val="0"/>
              <w:autoSpaceDN w:val="0"/>
              <w:adjustRightInd w:val="0"/>
              <w:rPr>
                <w:rFonts w:cs="Times New Roman"/>
                <w:b/>
                <w:bCs/>
              </w:rPr>
            </w:pPr>
          </w:p>
        </w:tc>
        <w:tc>
          <w:tcPr>
            <w:tcW w:w="5964" w:type="dxa"/>
            <w:gridSpan w:val="2"/>
            <w:tcBorders>
              <w:right w:val="nil"/>
            </w:tcBorders>
          </w:tcPr>
          <w:p w14:paraId="130FBED8"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316AAFF0" w14:textId="77777777" w:rsidTr="00BF61E9">
        <w:trPr>
          <w:gridBefore w:val="1"/>
          <w:wBefore w:w="142" w:type="dxa"/>
        </w:trPr>
        <w:tc>
          <w:tcPr>
            <w:tcW w:w="6238" w:type="dxa"/>
            <w:gridSpan w:val="2"/>
            <w:tcBorders>
              <w:left w:val="nil"/>
            </w:tcBorders>
          </w:tcPr>
          <w:p w14:paraId="0630D423"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Yellow Jersey PR – Financial PR</w:t>
            </w:r>
          </w:p>
        </w:tc>
        <w:tc>
          <w:tcPr>
            <w:tcW w:w="5964" w:type="dxa"/>
            <w:gridSpan w:val="2"/>
            <w:tcBorders>
              <w:right w:val="nil"/>
            </w:tcBorders>
          </w:tcPr>
          <w:p w14:paraId="1A4703D5"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4E4A20DC" w14:textId="77777777" w:rsidTr="00BF61E9">
        <w:trPr>
          <w:gridBefore w:val="1"/>
          <w:wBefore w:w="142" w:type="dxa"/>
        </w:trPr>
        <w:tc>
          <w:tcPr>
            <w:tcW w:w="6238" w:type="dxa"/>
            <w:gridSpan w:val="2"/>
            <w:tcBorders>
              <w:left w:val="nil"/>
            </w:tcBorders>
          </w:tcPr>
          <w:p w14:paraId="64EC4E72"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 xml:space="preserve">Charles Goodwin </w:t>
            </w:r>
          </w:p>
        </w:tc>
        <w:tc>
          <w:tcPr>
            <w:tcW w:w="5964" w:type="dxa"/>
            <w:gridSpan w:val="2"/>
            <w:tcBorders>
              <w:right w:val="nil"/>
            </w:tcBorders>
          </w:tcPr>
          <w:p w14:paraId="588A5776"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+44 (0) 7747 788 221</w:t>
            </w:r>
          </w:p>
        </w:tc>
      </w:tr>
      <w:tr w:rsidR="00137FAD" w:rsidRPr="00074406" w14:paraId="36606E6E" w14:textId="77777777" w:rsidTr="00BF61E9">
        <w:trPr>
          <w:gridBefore w:val="1"/>
          <w:wBefore w:w="142" w:type="dxa"/>
          <w:trHeight w:val="377"/>
        </w:trPr>
        <w:tc>
          <w:tcPr>
            <w:tcW w:w="6238" w:type="dxa"/>
            <w:gridSpan w:val="2"/>
            <w:tcBorders>
              <w:left w:val="nil"/>
            </w:tcBorders>
          </w:tcPr>
          <w:p w14:paraId="0CDB6D58"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Harriet Jackson</w:t>
            </w:r>
          </w:p>
        </w:tc>
        <w:tc>
          <w:tcPr>
            <w:tcW w:w="5964" w:type="dxa"/>
            <w:gridSpan w:val="2"/>
            <w:tcBorders>
              <w:right w:val="nil"/>
            </w:tcBorders>
          </w:tcPr>
          <w:p w14:paraId="58FE7F24"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+44 (0) 7544 275 882</w:t>
            </w:r>
          </w:p>
        </w:tc>
      </w:tr>
    </w:tbl>
    <w:p w14:paraId="2C795072" w14:textId="77777777" w:rsidR="00137FAD" w:rsidRDefault="00137FAD" w:rsidP="00137FAD">
      <w:pPr>
        <w:pStyle w:val="p1"/>
        <w:rPr>
          <w:rStyle w:val="s1"/>
          <w:rFonts w:ascii="Calibri" w:hAnsi="Calibri"/>
          <w:b/>
          <w:bCs/>
          <w:sz w:val="24"/>
          <w:szCs w:val="24"/>
        </w:rPr>
      </w:pPr>
    </w:p>
    <w:p w14:paraId="45100120" w14:textId="77777777" w:rsidR="00137FAD" w:rsidRPr="00ED36FD" w:rsidRDefault="00137FAD" w:rsidP="00137FAD">
      <w:pPr>
        <w:pStyle w:val="p1"/>
        <w:rPr>
          <w:rFonts w:ascii="Calibri" w:hAnsi="Calibri"/>
          <w:sz w:val="24"/>
          <w:szCs w:val="24"/>
        </w:rPr>
      </w:pPr>
      <w:r w:rsidRPr="00ED36FD">
        <w:rPr>
          <w:rStyle w:val="s1"/>
          <w:rFonts w:ascii="Calibri" w:hAnsi="Calibri"/>
          <w:b/>
          <w:bCs/>
          <w:sz w:val="24"/>
          <w:szCs w:val="24"/>
        </w:rPr>
        <w:t>Notes for editors</w:t>
      </w:r>
    </w:p>
    <w:p w14:paraId="12080F0E" w14:textId="77777777" w:rsidR="00137FAD" w:rsidRDefault="00137FAD" w:rsidP="00137FAD">
      <w:pPr>
        <w:pStyle w:val="p1"/>
        <w:rPr>
          <w:rStyle w:val="s1"/>
          <w:rFonts w:ascii="Calibri" w:hAnsi="Calibri"/>
          <w:b/>
          <w:bCs/>
          <w:sz w:val="24"/>
          <w:szCs w:val="24"/>
        </w:rPr>
      </w:pPr>
    </w:p>
    <w:p w14:paraId="5A364B2D" w14:textId="77777777" w:rsidR="00137FAD" w:rsidRPr="00ED36FD" w:rsidRDefault="00137FAD" w:rsidP="00137FAD">
      <w:pPr>
        <w:pStyle w:val="p1"/>
        <w:rPr>
          <w:rFonts w:ascii="Calibri" w:hAnsi="Calibri"/>
          <w:sz w:val="24"/>
          <w:szCs w:val="24"/>
        </w:rPr>
      </w:pPr>
      <w:r w:rsidRPr="00ED36FD">
        <w:rPr>
          <w:rStyle w:val="s1"/>
          <w:rFonts w:ascii="Calibri" w:hAnsi="Calibri"/>
          <w:b/>
          <w:bCs/>
          <w:sz w:val="24"/>
          <w:szCs w:val="24"/>
        </w:rPr>
        <w:t xml:space="preserve">About </w:t>
      </w:r>
      <w:r>
        <w:rPr>
          <w:rStyle w:val="s1"/>
          <w:rFonts w:ascii="Calibri" w:hAnsi="Calibri"/>
          <w:b/>
          <w:bCs/>
          <w:sz w:val="24"/>
          <w:szCs w:val="24"/>
        </w:rPr>
        <w:t>Angling Direct plc</w:t>
      </w:r>
    </w:p>
    <w:p w14:paraId="6FEED4F0" w14:textId="77777777" w:rsidR="00137FAD" w:rsidRDefault="00137FAD" w:rsidP="00137FAD">
      <w:pPr>
        <w:pStyle w:val="p2"/>
        <w:rPr>
          <w:rStyle w:val="s1"/>
          <w:rFonts w:ascii="Calibri" w:hAnsi="Calibri"/>
          <w:sz w:val="24"/>
          <w:szCs w:val="24"/>
        </w:rPr>
      </w:pPr>
    </w:p>
    <w:p w14:paraId="386BE1FD" w14:textId="77777777" w:rsidR="00137FAD" w:rsidRDefault="00137FAD" w:rsidP="00137FAD">
      <w:pPr>
        <w:pStyle w:val="p2"/>
        <w:rPr>
          <w:rStyle w:val="s1"/>
          <w:rFonts w:ascii="Calibri" w:hAnsi="Calibri"/>
          <w:sz w:val="24"/>
          <w:szCs w:val="24"/>
        </w:rPr>
      </w:pPr>
      <w:r>
        <w:rPr>
          <w:rStyle w:val="s1"/>
          <w:rFonts w:ascii="Calibri" w:hAnsi="Calibri"/>
          <w:sz w:val="24"/>
          <w:szCs w:val="24"/>
        </w:rPr>
        <w:t>Angling Direct is the largest specialist fishing tackle retailer in the UK. The Company sells fishing tackle products and related equipment through its network of retail stores, located throughout the UK, as well as through its own website (</w:t>
      </w:r>
      <w:hyperlink r:id="rId5" w:history="1">
        <w:r w:rsidRPr="00184469">
          <w:rPr>
            <w:rStyle w:val="Hyperlink"/>
            <w:rFonts w:ascii="Calibri" w:hAnsi="Calibri"/>
            <w:sz w:val="24"/>
            <w:szCs w:val="24"/>
          </w:rPr>
          <w:t>www.anglingdirect.co.uk</w:t>
        </w:r>
      </w:hyperlink>
      <w:r>
        <w:rPr>
          <w:rStyle w:val="s1"/>
          <w:rFonts w:ascii="Calibri" w:hAnsi="Calibri"/>
          <w:sz w:val="24"/>
          <w:szCs w:val="24"/>
        </w:rPr>
        <w:t xml:space="preserve">) and other </w:t>
      </w:r>
      <w:r w:rsidR="00EC5293">
        <w:rPr>
          <w:rStyle w:val="s1"/>
          <w:rFonts w:ascii="Calibri" w:hAnsi="Calibri"/>
          <w:sz w:val="24"/>
          <w:szCs w:val="24"/>
        </w:rPr>
        <w:t>third-party</w:t>
      </w:r>
      <w:r>
        <w:rPr>
          <w:rStyle w:val="s1"/>
          <w:rFonts w:ascii="Calibri" w:hAnsi="Calibri"/>
          <w:sz w:val="24"/>
          <w:szCs w:val="24"/>
        </w:rPr>
        <w:t xml:space="preserve"> websites. </w:t>
      </w:r>
    </w:p>
    <w:p w14:paraId="1DC988D8" w14:textId="77777777" w:rsidR="00137FAD" w:rsidRPr="00ED36FD" w:rsidRDefault="00137FAD" w:rsidP="00137FAD">
      <w:pPr>
        <w:pStyle w:val="p2"/>
        <w:rPr>
          <w:rFonts w:ascii="Calibri" w:hAnsi="Calibri"/>
          <w:sz w:val="24"/>
          <w:szCs w:val="24"/>
        </w:rPr>
      </w:pPr>
    </w:p>
    <w:p w14:paraId="57938974" w14:textId="77777777" w:rsidR="00137FAD" w:rsidRDefault="00137FAD" w:rsidP="00137FAD">
      <w:pPr>
        <w:pStyle w:val="p2"/>
        <w:rPr>
          <w:rStyle w:val="s1"/>
          <w:rFonts w:ascii="Calibri" w:hAnsi="Calibri"/>
          <w:sz w:val="24"/>
          <w:szCs w:val="24"/>
        </w:rPr>
      </w:pPr>
      <w:r w:rsidRPr="002339AD">
        <w:rPr>
          <w:rStyle w:val="s1"/>
          <w:rFonts w:ascii="Calibri" w:hAnsi="Calibri"/>
          <w:sz w:val="24"/>
          <w:szCs w:val="24"/>
        </w:rPr>
        <w:t>The Company currently sells over 21,500 fishing tackle products, including capital items, consumables, luggage and clothing. The Company also owns and sells fishing tackle product</w:t>
      </w:r>
      <w:r>
        <w:rPr>
          <w:rStyle w:val="s1"/>
          <w:rFonts w:ascii="Calibri" w:hAnsi="Calibri"/>
          <w:sz w:val="24"/>
          <w:szCs w:val="24"/>
        </w:rPr>
        <w:t>s under its own brand ‘Advanta</w:t>
      </w:r>
      <w:r w:rsidRPr="002339AD">
        <w:rPr>
          <w:rStyle w:val="s1"/>
          <w:rFonts w:ascii="Calibri" w:hAnsi="Calibri"/>
          <w:sz w:val="24"/>
          <w:szCs w:val="24"/>
        </w:rPr>
        <w:t>’, which was formally launched in March 2016.</w:t>
      </w:r>
    </w:p>
    <w:p w14:paraId="520D0FD1" w14:textId="77777777" w:rsidR="00137FAD" w:rsidRDefault="00137FAD" w:rsidP="00137FAD">
      <w:pPr>
        <w:pStyle w:val="p2"/>
        <w:rPr>
          <w:rStyle w:val="s1"/>
          <w:rFonts w:ascii="Calibri" w:hAnsi="Calibri"/>
          <w:sz w:val="24"/>
          <w:szCs w:val="24"/>
        </w:rPr>
      </w:pPr>
    </w:p>
    <w:p w14:paraId="5A24953F" w14:textId="06D255DB" w:rsidR="00137FAD" w:rsidRPr="00ED36FD" w:rsidRDefault="00137FAD" w:rsidP="00137FAD">
      <w:pPr>
        <w:pStyle w:val="p2"/>
        <w:rPr>
          <w:rFonts w:ascii="Calibri" w:hAnsi="Calibri"/>
          <w:sz w:val="24"/>
          <w:szCs w:val="24"/>
        </w:rPr>
      </w:pPr>
      <w:r>
        <w:rPr>
          <w:rStyle w:val="s1"/>
          <w:rFonts w:ascii="Calibri" w:hAnsi="Calibri"/>
          <w:sz w:val="24"/>
          <w:szCs w:val="24"/>
        </w:rPr>
        <w:t xml:space="preserve">From 1986 to 2003 the Company’s Founders acquired interests in a number of small independent fishing tackle shops in Norfolk and, in 2003, they acquired a significant premises in Norwich, which was branded Angling Direct. Since 2003, the Company has continued to acquire or </w:t>
      </w:r>
      <w:r w:rsidR="00A80306">
        <w:rPr>
          <w:rStyle w:val="s1"/>
          <w:rFonts w:ascii="Calibri" w:hAnsi="Calibri"/>
          <w:sz w:val="24"/>
          <w:szCs w:val="24"/>
        </w:rPr>
        <w:t>open</w:t>
      </w:r>
      <w:r>
        <w:rPr>
          <w:rStyle w:val="s1"/>
          <w:rFonts w:ascii="Calibri" w:hAnsi="Calibri"/>
          <w:sz w:val="24"/>
          <w:szCs w:val="24"/>
        </w:rPr>
        <w:t xml:space="preserve"> new stores, taking the total number up to </w:t>
      </w:r>
      <w:r w:rsidR="005103E4">
        <w:rPr>
          <w:rStyle w:val="s1"/>
          <w:rFonts w:ascii="Calibri" w:hAnsi="Calibri"/>
          <w:sz w:val="24"/>
          <w:szCs w:val="24"/>
        </w:rPr>
        <w:t>22</w:t>
      </w:r>
      <w:r w:rsidR="00433F64">
        <w:rPr>
          <w:rStyle w:val="s1"/>
          <w:rFonts w:ascii="Calibri" w:hAnsi="Calibri"/>
          <w:sz w:val="24"/>
          <w:szCs w:val="24"/>
        </w:rPr>
        <w:t xml:space="preserve"> </w:t>
      </w:r>
      <w:r>
        <w:rPr>
          <w:rStyle w:val="s1"/>
          <w:rFonts w:ascii="Calibri" w:hAnsi="Calibri"/>
          <w:sz w:val="24"/>
          <w:szCs w:val="24"/>
        </w:rPr>
        <w:t>retail stores. In 2015 the Company opened a 30,000 sq ft central distribution centre in Rackheath, Norfolk, where the Company’s head office is also located.</w:t>
      </w:r>
    </w:p>
    <w:p w14:paraId="487E874D" w14:textId="77777777" w:rsidR="00137FAD" w:rsidRDefault="00137FAD" w:rsidP="00137FAD">
      <w:pPr>
        <w:pStyle w:val="p2"/>
        <w:rPr>
          <w:rStyle w:val="s1"/>
          <w:rFonts w:ascii="Calibri" w:hAnsi="Calibri"/>
          <w:sz w:val="24"/>
          <w:szCs w:val="24"/>
        </w:rPr>
      </w:pPr>
    </w:p>
    <w:p w14:paraId="391960A7" w14:textId="77777777" w:rsidR="00137FAD" w:rsidRPr="00ED36FD" w:rsidRDefault="00137FAD" w:rsidP="00137FAD">
      <w:pPr>
        <w:pStyle w:val="p2"/>
        <w:rPr>
          <w:rFonts w:ascii="Calibri" w:hAnsi="Calibri"/>
          <w:sz w:val="24"/>
          <w:szCs w:val="24"/>
        </w:rPr>
      </w:pPr>
      <w:r>
        <w:rPr>
          <w:rStyle w:val="s1"/>
          <w:rFonts w:ascii="Calibri" w:hAnsi="Calibri"/>
          <w:sz w:val="24"/>
          <w:szCs w:val="24"/>
        </w:rPr>
        <w:t>Angling Direct’s</w:t>
      </w:r>
      <w:r w:rsidRPr="00ED36FD">
        <w:rPr>
          <w:rStyle w:val="s1"/>
          <w:rFonts w:ascii="Calibri" w:hAnsi="Calibri"/>
          <w:sz w:val="24"/>
          <w:szCs w:val="24"/>
        </w:rPr>
        <w:t xml:space="preserve"> shares are traded on the AIM market of the London Stock Exchange under the ticker symbol </w:t>
      </w:r>
      <w:r>
        <w:rPr>
          <w:rStyle w:val="s1"/>
          <w:rFonts w:ascii="Calibri" w:hAnsi="Calibri"/>
          <w:sz w:val="24"/>
          <w:szCs w:val="24"/>
        </w:rPr>
        <w:t>ANG.L</w:t>
      </w:r>
      <w:r w:rsidRPr="00ED36FD">
        <w:rPr>
          <w:rStyle w:val="s1"/>
          <w:rFonts w:ascii="Calibri" w:hAnsi="Calibri"/>
          <w:sz w:val="24"/>
          <w:szCs w:val="24"/>
        </w:rPr>
        <w:t>.</w:t>
      </w:r>
    </w:p>
    <w:p w14:paraId="1D9DABAE" w14:textId="77777777" w:rsidR="00137FAD" w:rsidRDefault="00137FAD" w:rsidP="00137FAD">
      <w:pPr>
        <w:pStyle w:val="p2"/>
        <w:rPr>
          <w:rStyle w:val="s1"/>
          <w:rFonts w:ascii="Calibri" w:hAnsi="Calibri"/>
          <w:sz w:val="24"/>
          <w:szCs w:val="24"/>
        </w:rPr>
      </w:pPr>
    </w:p>
    <w:p w14:paraId="44CFF0DA" w14:textId="77777777" w:rsidR="00137FAD" w:rsidRPr="003F4D16" w:rsidRDefault="00137FAD" w:rsidP="00137FAD">
      <w:pPr>
        <w:pStyle w:val="p2"/>
        <w:rPr>
          <w:rStyle w:val="s1"/>
          <w:rFonts w:ascii="Calibri" w:hAnsi="Calibri"/>
          <w:color w:val="551A8B"/>
          <w:sz w:val="24"/>
          <w:szCs w:val="24"/>
        </w:rPr>
      </w:pPr>
      <w:r w:rsidRPr="00ED36FD">
        <w:rPr>
          <w:rStyle w:val="s1"/>
          <w:rFonts w:ascii="Calibri" w:hAnsi="Calibri"/>
          <w:sz w:val="24"/>
          <w:szCs w:val="24"/>
        </w:rPr>
        <w:t>For further information, please visit</w:t>
      </w:r>
      <w:r>
        <w:rPr>
          <w:rStyle w:val="s1"/>
          <w:rFonts w:ascii="Calibri" w:hAnsi="Calibri"/>
          <w:sz w:val="24"/>
          <w:szCs w:val="24"/>
        </w:rPr>
        <w:t xml:space="preserve"> </w:t>
      </w:r>
      <w:hyperlink r:id="rId6" w:history="1">
        <w:r w:rsidRPr="00184469">
          <w:rPr>
            <w:rStyle w:val="Hyperlink"/>
            <w:rFonts w:ascii="Calibri" w:hAnsi="Calibri"/>
            <w:sz w:val="24"/>
            <w:szCs w:val="24"/>
          </w:rPr>
          <w:t>www.anglingdirect.co.uk</w:t>
        </w:r>
      </w:hyperlink>
    </w:p>
    <w:p w14:paraId="7857AF56" w14:textId="77777777" w:rsidR="00F96DE6" w:rsidRDefault="00F96DE6"/>
    <w:sectPr w:rsidR="00F96DE6" w:rsidSect="00BF61E9">
      <w:pgSz w:w="11900" w:h="16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Keys">
    <w15:presenceInfo w15:providerId="AD" w15:userId="S-1-5-21-1656776668-3702024573-725318108-2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AD"/>
    <w:rsid w:val="000322A0"/>
    <w:rsid w:val="000A4402"/>
    <w:rsid w:val="000A715B"/>
    <w:rsid w:val="00137FAD"/>
    <w:rsid w:val="001642D3"/>
    <w:rsid w:val="001B446A"/>
    <w:rsid w:val="002306D7"/>
    <w:rsid w:val="00251DA7"/>
    <w:rsid w:val="00266C8A"/>
    <w:rsid w:val="002C186D"/>
    <w:rsid w:val="00341A63"/>
    <w:rsid w:val="003B239A"/>
    <w:rsid w:val="003F5857"/>
    <w:rsid w:val="0041558E"/>
    <w:rsid w:val="00433F64"/>
    <w:rsid w:val="004416D0"/>
    <w:rsid w:val="00471A3F"/>
    <w:rsid w:val="004B78A2"/>
    <w:rsid w:val="005103E4"/>
    <w:rsid w:val="00525666"/>
    <w:rsid w:val="005B41EF"/>
    <w:rsid w:val="005C5BAC"/>
    <w:rsid w:val="00663E8F"/>
    <w:rsid w:val="00675A6A"/>
    <w:rsid w:val="006A3D06"/>
    <w:rsid w:val="0070082B"/>
    <w:rsid w:val="00702FE0"/>
    <w:rsid w:val="00716D4E"/>
    <w:rsid w:val="00791A9E"/>
    <w:rsid w:val="007C211C"/>
    <w:rsid w:val="00824260"/>
    <w:rsid w:val="0099176C"/>
    <w:rsid w:val="00A80306"/>
    <w:rsid w:val="00AC051C"/>
    <w:rsid w:val="00B6076B"/>
    <w:rsid w:val="00B7790D"/>
    <w:rsid w:val="00BF61E9"/>
    <w:rsid w:val="00C1117B"/>
    <w:rsid w:val="00CA258A"/>
    <w:rsid w:val="00DB448C"/>
    <w:rsid w:val="00DD4F9A"/>
    <w:rsid w:val="00E10BF6"/>
    <w:rsid w:val="00E82002"/>
    <w:rsid w:val="00EC5293"/>
    <w:rsid w:val="00ED23E2"/>
    <w:rsid w:val="00F20E29"/>
    <w:rsid w:val="00F96D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8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A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37FAD"/>
    <w:rPr>
      <w:rFonts w:ascii="Tahoma" w:eastAsiaTheme="minorHAnsi" w:hAnsi="Tahoma" w:cs="Tahoma"/>
      <w:sz w:val="20"/>
      <w:szCs w:val="20"/>
      <w:lang w:val="en-GB" w:eastAsia="en-GB"/>
    </w:rPr>
  </w:style>
  <w:style w:type="paragraph" w:customStyle="1" w:styleId="p2">
    <w:name w:val="p2"/>
    <w:basedOn w:val="Normal"/>
    <w:rsid w:val="00137FAD"/>
    <w:pPr>
      <w:jc w:val="both"/>
    </w:pPr>
    <w:rPr>
      <w:rFonts w:ascii="Tahoma" w:eastAsiaTheme="minorHAnsi" w:hAnsi="Tahoma" w:cs="Tahoma"/>
      <w:sz w:val="20"/>
      <w:szCs w:val="20"/>
      <w:lang w:val="en-GB" w:eastAsia="en-GB"/>
    </w:rPr>
  </w:style>
  <w:style w:type="character" w:customStyle="1" w:styleId="s1">
    <w:name w:val="s1"/>
    <w:basedOn w:val="DefaultParagraphFont"/>
    <w:rsid w:val="00137FAD"/>
  </w:style>
  <w:style w:type="character" w:styleId="Hyperlink">
    <w:name w:val="Hyperlink"/>
    <w:basedOn w:val="DefaultParagraphFont"/>
    <w:uiPriority w:val="99"/>
    <w:unhideWhenUsed/>
    <w:rsid w:val="00137FAD"/>
    <w:rPr>
      <w:color w:val="0563C1" w:themeColor="hyperlink"/>
      <w:u w:val="single"/>
    </w:rPr>
  </w:style>
  <w:style w:type="character" w:customStyle="1" w:styleId="aq">
    <w:name w:val="aq"/>
    <w:basedOn w:val="DefaultParagraphFont"/>
    <w:rsid w:val="00137FAD"/>
  </w:style>
  <w:style w:type="paragraph" w:customStyle="1" w:styleId="ay">
    <w:name w:val="ay"/>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az">
    <w:name w:val="az"/>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ba">
    <w:name w:val="ba"/>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BF61E9"/>
    <w:rPr>
      <w:rFonts w:ascii="Lucida Grande" w:hAnsi="Lucida Grande"/>
      <w:sz w:val="18"/>
      <w:szCs w:val="18"/>
    </w:rPr>
  </w:style>
  <w:style w:type="character" w:customStyle="1" w:styleId="BalloonTextChar">
    <w:name w:val="Balloon Text Char"/>
    <w:basedOn w:val="DefaultParagraphFont"/>
    <w:link w:val="BalloonText"/>
    <w:uiPriority w:val="99"/>
    <w:semiHidden/>
    <w:rsid w:val="00BF61E9"/>
    <w:rPr>
      <w:rFonts w:ascii="Lucida Grande" w:eastAsiaTheme="minorEastAsia" w:hAnsi="Lucida Grande"/>
      <w:sz w:val="18"/>
      <w:szCs w:val="18"/>
      <w:lang w:val="en-US"/>
    </w:rPr>
  </w:style>
  <w:style w:type="character" w:styleId="CommentReference">
    <w:name w:val="annotation reference"/>
    <w:basedOn w:val="DefaultParagraphFont"/>
    <w:uiPriority w:val="99"/>
    <w:semiHidden/>
    <w:unhideWhenUsed/>
    <w:rsid w:val="00716D4E"/>
    <w:rPr>
      <w:sz w:val="18"/>
      <w:szCs w:val="18"/>
    </w:rPr>
  </w:style>
  <w:style w:type="paragraph" w:styleId="CommentText">
    <w:name w:val="annotation text"/>
    <w:basedOn w:val="Normal"/>
    <w:link w:val="CommentTextChar"/>
    <w:uiPriority w:val="99"/>
    <w:semiHidden/>
    <w:unhideWhenUsed/>
    <w:rsid w:val="00716D4E"/>
  </w:style>
  <w:style w:type="character" w:customStyle="1" w:styleId="CommentTextChar">
    <w:name w:val="Comment Text Char"/>
    <w:basedOn w:val="DefaultParagraphFont"/>
    <w:link w:val="CommentText"/>
    <w:uiPriority w:val="99"/>
    <w:semiHidden/>
    <w:rsid w:val="00716D4E"/>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716D4E"/>
    <w:rPr>
      <w:b/>
      <w:bCs/>
      <w:sz w:val="20"/>
      <w:szCs w:val="20"/>
    </w:rPr>
  </w:style>
  <w:style w:type="character" w:customStyle="1" w:styleId="CommentSubjectChar">
    <w:name w:val="Comment Subject Char"/>
    <w:basedOn w:val="CommentTextChar"/>
    <w:link w:val="CommentSubject"/>
    <w:uiPriority w:val="99"/>
    <w:semiHidden/>
    <w:rsid w:val="00716D4E"/>
    <w:rPr>
      <w:rFonts w:eastAsiaTheme="minorEastAsia"/>
      <w:b/>
      <w:bCs/>
      <w:sz w:val="20"/>
      <w:szCs w:val="20"/>
      <w:lang w:val="en-US"/>
    </w:rPr>
  </w:style>
  <w:style w:type="paragraph" w:styleId="Revision">
    <w:name w:val="Revision"/>
    <w:hidden/>
    <w:uiPriority w:val="99"/>
    <w:semiHidden/>
    <w:rsid w:val="004416D0"/>
    <w:pPr>
      <w:spacing w:after="0" w:line="240" w:lineRule="auto"/>
    </w:pPr>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A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37FAD"/>
    <w:rPr>
      <w:rFonts w:ascii="Tahoma" w:eastAsiaTheme="minorHAnsi" w:hAnsi="Tahoma" w:cs="Tahoma"/>
      <w:sz w:val="20"/>
      <w:szCs w:val="20"/>
      <w:lang w:val="en-GB" w:eastAsia="en-GB"/>
    </w:rPr>
  </w:style>
  <w:style w:type="paragraph" w:customStyle="1" w:styleId="p2">
    <w:name w:val="p2"/>
    <w:basedOn w:val="Normal"/>
    <w:rsid w:val="00137FAD"/>
    <w:pPr>
      <w:jc w:val="both"/>
    </w:pPr>
    <w:rPr>
      <w:rFonts w:ascii="Tahoma" w:eastAsiaTheme="minorHAnsi" w:hAnsi="Tahoma" w:cs="Tahoma"/>
      <w:sz w:val="20"/>
      <w:szCs w:val="20"/>
      <w:lang w:val="en-GB" w:eastAsia="en-GB"/>
    </w:rPr>
  </w:style>
  <w:style w:type="character" w:customStyle="1" w:styleId="s1">
    <w:name w:val="s1"/>
    <w:basedOn w:val="DefaultParagraphFont"/>
    <w:rsid w:val="00137FAD"/>
  </w:style>
  <w:style w:type="character" w:styleId="Hyperlink">
    <w:name w:val="Hyperlink"/>
    <w:basedOn w:val="DefaultParagraphFont"/>
    <w:uiPriority w:val="99"/>
    <w:unhideWhenUsed/>
    <w:rsid w:val="00137FAD"/>
    <w:rPr>
      <w:color w:val="0563C1" w:themeColor="hyperlink"/>
      <w:u w:val="single"/>
    </w:rPr>
  </w:style>
  <w:style w:type="character" w:customStyle="1" w:styleId="aq">
    <w:name w:val="aq"/>
    <w:basedOn w:val="DefaultParagraphFont"/>
    <w:rsid w:val="00137FAD"/>
  </w:style>
  <w:style w:type="paragraph" w:customStyle="1" w:styleId="ay">
    <w:name w:val="ay"/>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az">
    <w:name w:val="az"/>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ba">
    <w:name w:val="ba"/>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BF61E9"/>
    <w:rPr>
      <w:rFonts w:ascii="Lucida Grande" w:hAnsi="Lucida Grande"/>
      <w:sz w:val="18"/>
      <w:szCs w:val="18"/>
    </w:rPr>
  </w:style>
  <w:style w:type="character" w:customStyle="1" w:styleId="BalloonTextChar">
    <w:name w:val="Balloon Text Char"/>
    <w:basedOn w:val="DefaultParagraphFont"/>
    <w:link w:val="BalloonText"/>
    <w:uiPriority w:val="99"/>
    <w:semiHidden/>
    <w:rsid w:val="00BF61E9"/>
    <w:rPr>
      <w:rFonts w:ascii="Lucida Grande" w:eastAsiaTheme="minorEastAsia" w:hAnsi="Lucida Grande"/>
      <w:sz w:val="18"/>
      <w:szCs w:val="18"/>
      <w:lang w:val="en-US"/>
    </w:rPr>
  </w:style>
  <w:style w:type="character" w:styleId="CommentReference">
    <w:name w:val="annotation reference"/>
    <w:basedOn w:val="DefaultParagraphFont"/>
    <w:uiPriority w:val="99"/>
    <w:semiHidden/>
    <w:unhideWhenUsed/>
    <w:rsid w:val="00716D4E"/>
    <w:rPr>
      <w:sz w:val="18"/>
      <w:szCs w:val="18"/>
    </w:rPr>
  </w:style>
  <w:style w:type="paragraph" w:styleId="CommentText">
    <w:name w:val="annotation text"/>
    <w:basedOn w:val="Normal"/>
    <w:link w:val="CommentTextChar"/>
    <w:uiPriority w:val="99"/>
    <w:semiHidden/>
    <w:unhideWhenUsed/>
    <w:rsid w:val="00716D4E"/>
  </w:style>
  <w:style w:type="character" w:customStyle="1" w:styleId="CommentTextChar">
    <w:name w:val="Comment Text Char"/>
    <w:basedOn w:val="DefaultParagraphFont"/>
    <w:link w:val="CommentText"/>
    <w:uiPriority w:val="99"/>
    <w:semiHidden/>
    <w:rsid w:val="00716D4E"/>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716D4E"/>
    <w:rPr>
      <w:b/>
      <w:bCs/>
      <w:sz w:val="20"/>
      <w:szCs w:val="20"/>
    </w:rPr>
  </w:style>
  <w:style w:type="character" w:customStyle="1" w:styleId="CommentSubjectChar">
    <w:name w:val="Comment Subject Char"/>
    <w:basedOn w:val="CommentTextChar"/>
    <w:link w:val="CommentSubject"/>
    <w:uiPriority w:val="99"/>
    <w:semiHidden/>
    <w:rsid w:val="00716D4E"/>
    <w:rPr>
      <w:rFonts w:eastAsiaTheme="minorEastAsia"/>
      <w:b/>
      <w:bCs/>
      <w:sz w:val="20"/>
      <w:szCs w:val="20"/>
      <w:lang w:val="en-US"/>
    </w:rPr>
  </w:style>
  <w:style w:type="paragraph" w:styleId="Revision">
    <w:name w:val="Revision"/>
    <w:hidden/>
    <w:uiPriority w:val="99"/>
    <w:semiHidden/>
    <w:rsid w:val="004416D0"/>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nglingdirect.co.uk" TargetMode="External"/><Relationship Id="rId6" Type="http://schemas.openxmlformats.org/officeDocument/2006/relationships/hyperlink" Target="http://www.anglingdirect.co.uk"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Bailey</dc:creator>
  <cp:keywords/>
  <dc:description/>
  <cp:lastModifiedBy>Harriet Jackson</cp:lastModifiedBy>
  <cp:revision>3</cp:revision>
  <cp:lastPrinted>2018-08-16T09:53:00Z</cp:lastPrinted>
  <dcterms:created xsi:type="dcterms:W3CDTF">2018-08-20T15:19:00Z</dcterms:created>
  <dcterms:modified xsi:type="dcterms:W3CDTF">2018-08-20T15:20:00Z</dcterms:modified>
</cp:coreProperties>
</file>