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93985" w14:textId="17C9C39C" w:rsidR="00D91AC9" w:rsidRPr="007B4818" w:rsidRDefault="00791F5A" w:rsidP="00D91AC9">
      <w:pPr>
        <w:pStyle w:val="Body"/>
        <w:spacing w:line="276" w:lineRule="auto"/>
        <w:jc w:val="right"/>
        <w:outlineLvl w:val="0"/>
        <w:rPr>
          <w:rFonts w:ascii="Arial" w:hAnsi="Arial" w:cs="Arial"/>
          <w:b/>
          <w:sz w:val="20"/>
          <w:szCs w:val="20"/>
        </w:rPr>
      </w:pPr>
      <w:bookmarkStart w:id="0" w:name="OLE_LINK29"/>
      <w:bookmarkStart w:id="1" w:name="OLE_LINK30"/>
      <w:r w:rsidRPr="007B4818">
        <w:rPr>
          <w:rFonts w:ascii="Arial" w:hAnsi="Arial" w:cs="Arial"/>
          <w:b/>
          <w:sz w:val="20"/>
          <w:szCs w:val="20"/>
        </w:rPr>
        <w:t xml:space="preserve">18 </w:t>
      </w:r>
      <w:r w:rsidR="00966A36" w:rsidRPr="007B4818">
        <w:rPr>
          <w:rFonts w:ascii="Arial" w:hAnsi="Arial" w:cs="Arial"/>
          <w:b/>
          <w:sz w:val="20"/>
          <w:szCs w:val="20"/>
        </w:rPr>
        <w:t>June</w:t>
      </w:r>
      <w:r w:rsidR="00D91AC9" w:rsidRPr="007B4818">
        <w:rPr>
          <w:rFonts w:ascii="Arial" w:hAnsi="Arial" w:cs="Arial"/>
          <w:b/>
          <w:sz w:val="20"/>
          <w:szCs w:val="20"/>
        </w:rPr>
        <w:t xml:space="preserve"> 2018</w:t>
      </w:r>
    </w:p>
    <w:p w14:paraId="0494E74E" w14:textId="77777777" w:rsidR="00D91AC9" w:rsidRPr="007B4818" w:rsidRDefault="00D91AC9" w:rsidP="00E44372">
      <w:pPr>
        <w:pStyle w:val="Body"/>
        <w:spacing w:line="276" w:lineRule="auto"/>
        <w:jc w:val="center"/>
        <w:outlineLvl w:val="0"/>
        <w:rPr>
          <w:rFonts w:ascii="Arial" w:hAnsi="Arial" w:cs="Arial"/>
          <w:b/>
          <w:sz w:val="20"/>
          <w:szCs w:val="20"/>
        </w:rPr>
      </w:pPr>
    </w:p>
    <w:p w14:paraId="5F7A4332" w14:textId="77777777" w:rsidR="00D91AC9" w:rsidRPr="007B4818" w:rsidRDefault="00D91AC9" w:rsidP="00E44372">
      <w:pPr>
        <w:pStyle w:val="Body"/>
        <w:spacing w:line="276" w:lineRule="auto"/>
        <w:jc w:val="center"/>
        <w:outlineLvl w:val="0"/>
        <w:rPr>
          <w:rFonts w:ascii="Arial" w:hAnsi="Arial" w:cs="Arial"/>
          <w:b/>
          <w:sz w:val="20"/>
          <w:szCs w:val="20"/>
        </w:rPr>
      </w:pPr>
    </w:p>
    <w:p w14:paraId="792A7EEB" w14:textId="77777777" w:rsidR="00E44372" w:rsidRPr="007B4818" w:rsidRDefault="00E44372" w:rsidP="00E44372">
      <w:pPr>
        <w:pStyle w:val="Body"/>
        <w:spacing w:line="276" w:lineRule="auto"/>
        <w:jc w:val="center"/>
        <w:outlineLvl w:val="0"/>
        <w:rPr>
          <w:rFonts w:ascii="Arial" w:hAnsi="Arial" w:cs="Arial"/>
          <w:b/>
          <w:sz w:val="20"/>
          <w:szCs w:val="20"/>
        </w:rPr>
      </w:pPr>
      <w:r w:rsidRPr="007B4818">
        <w:rPr>
          <w:rFonts w:ascii="Arial" w:hAnsi="Arial" w:cs="Arial"/>
          <w:b/>
          <w:sz w:val="20"/>
          <w:szCs w:val="20"/>
        </w:rPr>
        <w:t>Angling Direct plc</w:t>
      </w:r>
    </w:p>
    <w:p w14:paraId="6E53E332" w14:textId="77777777" w:rsidR="00E44372" w:rsidRPr="007B4818" w:rsidRDefault="00E44372" w:rsidP="00E44372">
      <w:pPr>
        <w:pStyle w:val="Body"/>
        <w:spacing w:line="276" w:lineRule="auto"/>
        <w:jc w:val="center"/>
        <w:outlineLvl w:val="0"/>
        <w:rPr>
          <w:rFonts w:ascii="Arial" w:hAnsi="Arial" w:cs="Arial"/>
          <w:b/>
          <w:sz w:val="20"/>
          <w:szCs w:val="20"/>
        </w:rPr>
      </w:pPr>
      <w:r w:rsidRPr="007B4818">
        <w:rPr>
          <w:rFonts w:ascii="Arial" w:hAnsi="Arial" w:cs="Arial"/>
          <w:b/>
          <w:sz w:val="20"/>
          <w:szCs w:val="20"/>
        </w:rPr>
        <w:t>(“Angling Direct” or “the Company” or “the Group”)</w:t>
      </w:r>
    </w:p>
    <w:p w14:paraId="233FEFAD" w14:textId="77777777" w:rsidR="00E44372" w:rsidRPr="007B4818" w:rsidRDefault="00E44372" w:rsidP="00323DFD">
      <w:pPr>
        <w:pStyle w:val="Body"/>
        <w:spacing w:after="46" w:line="259" w:lineRule="auto"/>
        <w:ind w:left="191"/>
        <w:jc w:val="center"/>
        <w:rPr>
          <w:rFonts w:ascii="Arial" w:hAnsi="Arial" w:cs="Arial"/>
          <w:b/>
          <w:sz w:val="20"/>
          <w:szCs w:val="20"/>
        </w:rPr>
      </w:pPr>
    </w:p>
    <w:p w14:paraId="692CA262" w14:textId="553524AE" w:rsidR="00E13F91" w:rsidRPr="007B4818" w:rsidRDefault="00D74E86" w:rsidP="00323DFD">
      <w:pPr>
        <w:pStyle w:val="Body"/>
        <w:spacing w:after="46" w:line="259" w:lineRule="auto"/>
        <w:ind w:left="191"/>
        <w:jc w:val="center"/>
        <w:rPr>
          <w:rFonts w:ascii="Arial" w:hAnsi="Arial" w:cs="Arial"/>
          <w:b/>
          <w:sz w:val="20"/>
          <w:szCs w:val="20"/>
        </w:rPr>
      </w:pPr>
      <w:r w:rsidRPr="007B4818">
        <w:rPr>
          <w:rFonts w:ascii="Arial" w:hAnsi="Arial" w:cs="Arial"/>
          <w:b/>
          <w:sz w:val="20"/>
          <w:szCs w:val="20"/>
        </w:rPr>
        <w:t>Result of AGM</w:t>
      </w:r>
    </w:p>
    <w:p w14:paraId="657009DB" w14:textId="77777777" w:rsidR="00E44372" w:rsidRPr="007B4818" w:rsidRDefault="00E44372" w:rsidP="00323DFD">
      <w:pPr>
        <w:pStyle w:val="Body"/>
        <w:spacing w:line="259" w:lineRule="auto"/>
        <w:ind w:left="138"/>
        <w:jc w:val="both"/>
        <w:rPr>
          <w:rFonts w:ascii="Arial" w:hAnsi="Arial" w:cs="Arial"/>
          <w:sz w:val="20"/>
          <w:szCs w:val="20"/>
        </w:rPr>
      </w:pPr>
    </w:p>
    <w:p w14:paraId="2944E957" w14:textId="0FEDC3C1" w:rsidR="00D74E86" w:rsidRPr="007B4818" w:rsidRDefault="007226A5" w:rsidP="00D74E86">
      <w:pPr>
        <w:jc w:val="both"/>
        <w:rPr>
          <w:rFonts w:ascii="Arial" w:eastAsia="Times New Roman" w:hAnsi="Arial" w:cs="Arial"/>
          <w:i/>
          <w:sz w:val="20"/>
          <w:szCs w:val="20"/>
        </w:rPr>
      </w:pPr>
      <w:r w:rsidRPr="007B4818">
        <w:rPr>
          <w:rFonts w:ascii="Arial" w:eastAsia="Times New Roman" w:hAnsi="Arial" w:cs="Arial"/>
          <w:sz w:val="20"/>
          <w:szCs w:val="20"/>
        </w:rPr>
        <w:t xml:space="preserve">Angling Direct Plc (AIM: ANG.L), the largest specialist fishing tackle and equipment retailer in the UK, </w:t>
      </w:r>
      <w:r w:rsidR="00D74E86" w:rsidRPr="007B4818">
        <w:rPr>
          <w:rFonts w:ascii="Arial" w:eastAsia="Times New Roman" w:hAnsi="Arial" w:cs="Arial"/>
          <w:sz w:val="20"/>
          <w:szCs w:val="20"/>
        </w:rPr>
        <w:t xml:space="preserve">is pleased to announce that at its Annual General Meeting ("AGM") held earlier today, </w:t>
      </w:r>
      <w:r w:rsidR="00323DFD" w:rsidRPr="007B4818">
        <w:rPr>
          <w:rFonts w:ascii="Arial" w:eastAsia="Times New Roman" w:hAnsi="Arial" w:cs="Arial"/>
          <w:sz w:val="20"/>
          <w:szCs w:val="20"/>
        </w:rPr>
        <w:t>Monday 18</w:t>
      </w:r>
      <w:r w:rsidR="00D74E86" w:rsidRPr="007B4818">
        <w:rPr>
          <w:rFonts w:ascii="Arial" w:eastAsia="Times New Roman" w:hAnsi="Arial" w:cs="Arial"/>
          <w:sz w:val="20"/>
          <w:szCs w:val="20"/>
        </w:rPr>
        <w:t xml:space="preserve"> June 2018, all resolutions were duly passed.</w:t>
      </w:r>
      <w:r w:rsidR="00617CFF" w:rsidRPr="007B4818">
        <w:rPr>
          <w:rFonts w:ascii="Arial" w:eastAsia="Times New Roman" w:hAnsi="Arial" w:cs="Arial"/>
          <w:i/>
          <w:color w:val="000000"/>
          <w:sz w:val="20"/>
          <w:szCs w:val="20"/>
        </w:rPr>
        <w:t xml:space="preserve"> </w:t>
      </w:r>
    </w:p>
    <w:p w14:paraId="2F7B8739" w14:textId="77777777" w:rsidR="00296FC3" w:rsidRPr="007B4818" w:rsidRDefault="00296FC3" w:rsidP="00D74E86">
      <w:pPr>
        <w:jc w:val="both"/>
        <w:rPr>
          <w:rFonts w:ascii="Arial" w:eastAsia="Times New Roman" w:hAnsi="Arial" w:cs="Arial"/>
          <w:i/>
          <w:sz w:val="20"/>
          <w:szCs w:val="20"/>
        </w:rPr>
      </w:pPr>
    </w:p>
    <w:p w14:paraId="7E5AFDF1" w14:textId="77777777" w:rsidR="00E44372" w:rsidRPr="007B4818" w:rsidRDefault="00E44372" w:rsidP="00E44372">
      <w:pPr>
        <w:rPr>
          <w:rFonts w:ascii="Arial" w:hAnsi="Arial" w:cs="Arial"/>
          <w:b/>
          <w:sz w:val="20"/>
          <w:szCs w:val="20"/>
        </w:rPr>
      </w:pPr>
      <w:r w:rsidRPr="007B4818">
        <w:rPr>
          <w:rFonts w:ascii="Arial" w:hAnsi="Arial" w:cs="Arial"/>
          <w:b/>
          <w:sz w:val="20"/>
          <w:szCs w:val="20"/>
        </w:rPr>
        <w:t>For further information:</w:t>
      </w:r>
    </w:p>
    <w:tbl>
      <w:tblPr>
        <w:tblW w:w="12344" w:type="dxa"/>
        <w:tblInd w:w="-142" w:type="dxa"/>
        <w:tblBorders>
          <w:top w:val="nil"/>
          <w:left w:val="nil"/>
          <w:right w:val="nil"/>
        </w:tblBorders>
        <w:tblLayout w:type="fixed"/>
        <w:tblLook w:val="0000" w:firstRow="0" w:lastRow="0" w:firstColumn="0" w:lastColumn="0" w:noHBand="0" w:noVBand="0"/>
      </w:tblPr>
      <w:tblGrid>
        <w:gridCol w:w="142"/>
        <w:gridCol w:w="6096"/>
        <w:gridCol w:w="142"/>
        <w:gridCol w:w="5822"/>
        <w:gridCol w:w="142"/>
      </w:tblGrid>
      <w:tr w:rsidR="00E44372" w:rsidRPr="007B4818" w14:paraId="6299581B" w14:textId="77777777" w:rsidTr="00767318">
        <w:trPr>
          <w:gridBefore w:val="1"/>
          <w:wBefore w:w="142" w:type="dxa"/>
        </w:trPr>
        <w:tc>
          <w:tcPr>
            <w:tcW w:w="6238" w:type="dxa"/>
            <w:gridSpan w:val="2"/>
            <w:tcBorders>
              <w:top w:val="nil"/>
              <w:left w:val="nil"/>
            </w:tcBorders>
          </w:tcPr>
          <w:p w14:paraId="03CD1345" w14:textId="77777777" w:rsidR="00E44372" w:rsidRPr="007B4818" w:rsidRDefault="00E44372" w:rsidP="00767318">
            <w:pPr>
              <w:rPr>
                <w:rFonts w:ascii="Arial" w:hAnsi="Arial" w:cs="Arial"/>
                <w:sz w:val="20"/>
                <w:szCs w:val="20"/>
              </w:rPr>
            </w:pPr>
          </w:p>
          <w:p w14:paraId="6D68F656" w14:textId="77777777" w:rsidR="00E44372" w:rsidRPr="007B4818" w:rsidRDefault="00E44372" w:rsidP="00767318">
            <w:pPr>
              <w:rPr>
                <w:rFonts w:ascii="Arial" w:hAnsi="Arial" w:cs="Arial"/>
                <w:b/>
                <w:sz w:val="20"/>
                <w:szCs w:val="20"/>
              </w:rPr>
            </w:pPr>
            <w:r w:rsidRPr="007B4818">
              <w:rPr>
                <w:rFonts w:ascii="Arial" w:hAnsi="Arial" w:cs="Arial"/>
                <w:b/>
                <w:sz w:val="20"/>
                <w:szCs w:val="20"/>
              </w:rPr>
              <w:t>Angling Direct PLC</w:t>
            </w:r>
          </w:p>
        </w:tc>
        <w:tc>
          <w:tcPr>
            <w:tcW w:w="5964" w:type="dxa"/>
            <w:gridSpan w:val="2"/>
            <w:tcBorders>
              <w:top w:val="nil"/>
              <w:right w:val="nil"/>
            </w:tcBorders>
          </w:tcPr>
          <w:p w14:paraId="6EBF2AE3" w14:textId="77777777" w:rsidR="00E44372" w:rsidRPr="007B4818" w:rsidRDefault="00E44372" w:rsidP="00767318">
            <w:pPr>
              <w:pStyle w:val="p1"/>
              <w:rPr>
                <w:rFonts w:ascii="Arial" w:hAnsi="Arial" w:cs="Arial"/>
              </w:rPr>
            </w:pPr>
          </w:p>
          <w:p w14:paraId="36DD4B2A" w14:textId="77777777" w:rsidR="00E44372" w:rsidRPr="007B4818" w:rsidRDefault="00E44372" w:rsidP="00767318">
            <w:pPr>
              <w:pStyle w:val="p1"/>
              <w:rPr>
                <w:rFonts w:ascii="Arial" w:hAnsi="Arial" w:cs="Arial"/>
              </w:rPr>
            </w:pPr>
            <w:r w:rsidRPr="007B4818">
              <w:rPr>
                <w:rFonts w:ascii="Arial" w:hAnsi="Arial" w:cs="Arial"/>
              </w:rPr>
              <w:t xml:space="preserve">+44 (0) 1603 258658 </w:t>
            </w:r>
          </w:p>
        </w:tc>
      </w:tr>
      <w:tr w:rsidR="00E44372" w:rsidRPr="007B4818" w14:paraId="364897A6" w14:textId="77777777" w:rsidTr="00767318">
        <w:trPr>
          <w:gridBefore w:val="1"/>
          <w:wBefore w:w="142" w:type="dxa"/>
        </w:trPr>
        <w:tc>
          <w:tcPr>
            <w:tcW w:w="6238" w:type="dxa"/>
            <w:gridSpan w:val="2"/>
            <w:tcBorders>
              <w:left w:val="nil"/>
            </w:tcBorders>
          </w:tcPr>
          <w:p w14:paraId="2FD5F973" w14:textId="77777777" w:rsidR="00E44372" w:rsidRPr="007B4818" w:rsidRDefault="00E44372" w:rsidP="00767318">
            <w:pPr>
              <w:rPr>
                <w:rFonts w:ascii="Arial" w:hAnsi="Arial" w:cs="Arial"/>
                <w:sz w:val="20"/>
                <w:szCs w:val="20"/>
              </w:rPr>
            </w:pPr>
            <w:r w:rsidRPr="007B4818">
              <w:rPr>
                <w:rFonts w:ascii="Arial" w:hAnsi="Arial" w:cs="Arial"/>
                <w:sz w:val="20"/>
                <w:szCs w:val="20"/>
              </w:rPr>
              <w:t>Martyn Page, Executive Chairman</w:t>
            </w:r>
          </w:p>
        </w:tc>
        <w:tc>
          <w:tcPr>
            <w:tcW w:w="5964" w:type="dxa"/>
            <w:gridSpan w:val="2"/>
            <w:tcBorders>
              <w:right w:val="nil"/>
            </w:tcBorders>
          </w:tcPr>
          <w:p w14:paraId="3ECF6AFF" w14:textId="77777777" w:rsidR="00E44372" w:rsidRPr="007B4818" w:rsidRDefault="00E44372" w:rsidP="00767318">
            <w:pPr>
              <w:pStyle w:val="p1"/>
              <w:rPr>
                <w:rFonts w:ascii="Arial" w:hAnsi="Arial" w:cs="Arial"/>
              </w:rPr>
            </w:pPr>
          </w:p>
        </w:tc>
      </w:tr>
      <w:tr w:rsidR="00E44372" w:rsidRPr="007B4818" w14:paraId="6E2705F9" w14:textId="77777777" w:rsidTr="00767318">
        <w:trPr>
          <w:gridBefore w:val="1"/>
          <w:wBefore w:w="142" w:type="dxa"/>
        </w:trPr>
        <w:tc>
          <w:tcPr>
            <w:tcW w:w="6238" w:type="dxa"/>
            <w:gridSpan w:val="2"/>
            <w:tcBorders>
              <w:left w:val="nil"/>
            </w:tcBorders>
          </w:tcPr>
          <w:p w14:paraId="19EE7B12" w14:textId="77777777" w:rsidR="00E44372" w:rsidRPr="007B4818" w:rsidRDefault="00E44372" w:rsidP="00767318">
            <w:pPr>
              <w:rPr>
                <w:rFonts w:ascii="Arial" w:hAnsi="Arial" w:cs="Arial"/>
                <w:sz w:val="20"/>
                <w:szCs w:val="20"/>
              </w:rPr>
            </w:pPr>
            <w:r w:rsidRPr="007B4818">
              <w:rPr>
                <w:rFonts w:ascii="Arial" w:hAnsi="Arial" w:cs="Arial"/>
                <w:sz w:val="20"/>
                <w:szCs w:val="20"/>
              </w:rPr>
              <w:t>Darren Bailey, Chief Executive Officer</w:t>
            </w:r>
          </w:p>
        </w:tc>
        <w:tc>
          <w:tcPr>
            <w:tcW w:w="5964" w:type="dxa"/>
            <w:gridSpan w:val="2"/>
            <w:tcBorders>
              <w:right w:val="nil"/>
            </w:tcBorders>
          </w:tcPr>
          <w:p w14:paraId="6CF42B1E" w14:textId="77777777" w:rsidR="00E44372" w:rsidRPr="007B4818" w:rsidRDefault="00E44372" w:rsidP="00767318">
            <w:pPr>
              <w:pStyle w:val="p1"/>
              <w:rPr>
                <w:rFonts w:ascii="Arial" w:hAnsi="Arial" w:cs="Arial"/>
              </w:rPr>
            </w:pPr>
          </w:p>
        </w:tc>
      </w:tr>
      <w:tr w:rsidR="00E44372" w:rsidRPr="007B4818" w14:paraId="1AA6EAC7" w14:textId="77777777" w:rsidTr="00767318">
        <w:trPr>
          <w:gridBefore w:val="1"/>
          <w:wBefore w:w="142" w:type="dxa"/>
        </w:trPr>
        <w:tc>
          <w:tcPr>
            <w:tcW w:w="6238" w:type="dxa"/>
            <w:gridSpan w:val="2"/>
            <w:tcBorders>
              <w:left w:val="nil"/>
            </w:tcBorders>
          </w:tcPr>
          <w:p w14:paraId="6A1D06D5" w14:textId="77777777" w:rsidR="00E44372" w:rsidRPr="007B4818" w:rsidRDefault="00E44372" w:rsidP="00767318">
            <w:pPr>
              <w:rPr>
                <w:rFonts w:ascii="Arial" w:hAnsi="Arial" w:cs="Arial"/>
                <w:sz w:val="20"/>
                <w:szCs w:val="20"/>
              </w:rPr>
            </w:pPr>
          </w:p>
          <w:p w14:paraId="769C1070" w14:textId="77777777" w:rsidR="00E44372" w:rsidRPr="007B4818" w:rsidRDefault="00E44372" w:rsidP="00767318">
            <w:pPr>
              <w:rPr>
                <w:rFonts w:ascii="Arial" w:hAnsi="Arial" w:cs="Arial"/>
                <w:b/>
                <w:sz w:val="20"/>
                <w:szCs w:val="20"/>
              </w:rPr>
            </w:pPr>
            <w:r w:rsidRPr="007B4818">
              <w:rPr>
                <w:rFonts w:ascii="Arial" w:hAnsi="Arial" w:cs="Arial"/>
                <w:b/>
                <w:sz w:val="20"/>
                <w:szCs w:val="20"/>
              </w:rPr>
              <w:t>Cenkos Securities – NOMAD and Broker</w:t>
            </w:r>
          </w:p>
        </w:tc>
        <w:tc>
          <w:tcPr>
            <w:tcW w:w="5964" w:type="dxa"/>
            <w:gridSpan w:val="2"/>
            <w:tcBorders>
              <w:right w:val="nil"/>
            </w:tcBorders>
          </w:tcPr>
          <w:p w14:paraId="5C2F8A94" w14:textId="77777777" w:rsidR="00E44372" w:rsidRPr="007B4818" w:rsidRDefault="00E44372" w:rsidP="00767318">
            <w:pPr>
              <w:pStyle w:val="p1"/>
              <w:rPr>
                <w:rFonts w:ascii="Arial" w:hAnsi="Arial" w:cs="Arial"/>
              </w:rPr>
            </w:pPr>
          </w:p>
          <w:p w14:paraId="26E42D34" w14:textId="77777777" w:rsidR="00E44372" w:rsidRPr="007B4818" w:rsidRDefault="00E44372" w:rsidP="00767318">
            <w:pPr>
              <w:pStyle w:val="p1"/>
              <w:rPr>
                <w:rFonts w:ascii="Arial" w:hAnsi="Arial" w:cs="Arial"/>
              </w:rPr>
            </w:pPr>
            <w:r w:rsidRPr="007B4818">
              <w:rPr>
                <w:rFonts w:ascii="Arial" w:hAnsi="Arial" w:cs="Arial"/>
              </w:rPr>
              <w:t>+44 (0) 20 7397 8900</w:t>
            </w:r>
          </w:p>
        </w:tc>
      </w:tr>
      <w:tr w:rsidR="00E44372" w:rsidRPr="007B4818" w14:paraId="22AAD903" w14:textId="77777777" w:rsidTr="00767318">
        <w:trPr>
          <w:gridBefore w:val="1"/>
          <w:wBefore w:w="142" w:type="dxa"/>
        </w:trPr>
        <w:tc>
          <w:tcPr>
            <w:tcW w:w="6238" w:type="dxa"/>
            <w:gridSpan w:val="2"/>
            <w:tcBorders>
              <w:left w:val="nil"/>
            </w:tcBorders>
          </w:tcPr>
          <w:p w14:paraId="10898154" w14:textId="77777777" w:rsidR="00E44372" w:rsidRPr="007B4818" w:rsidRDefault="00E44372" w:rsidP="00767318">
            <w:pPr>
              <w:rPr>
                <w:rFonts w:ascii="Arial" w:hAnsi="Arial" w:cs="Arial"/>
                <w:sz w:val="20"/>
                <w:szCs w:val="20"/>
              </w:rPr>
            </w:pPr>
            <w:r w:rsidRPr="007B4818">
              <w:rPr>
                <w:rFonts w:ascii="Arial" w:hAnsi="Arial" w:cs="Arial"/>
                <w:sz w:val="20"/>
                <w:szCs w:val="20"/>
              </w:rPr>
              <w:t>Stephen Keys (Corporate Finance)</w:t>
            </w:r>
          </w:p>
          <w:p w14:paraId="06332D5D" w14:textId="77777777" w:rsidR="00E44372" w:rsidRPr="007B4818" w:rsidRDefault="00E44372" w:rsidP="00767318">
            <w:pPr>
              <w:rPr>
                <w:rFonts w:ascii="Arial" w:hAnsi="Arial" w:cs="Arial"/>
                <w:sz w:val="20"/>
                <w:szCs w:val="20"/>
              </w:rPr>
            </w:pPr>
            <w:r w:rsidRPr="007B4818">
              <w:rPr>
                <w:rFonts w:ascii="Arial" w:hAnsi="Arial" w:cs="Arial"/>
                <w:sz w:val="20"/>
                <w:szCs w:val="20"/>
              </w:rPr>
              <w:t>Russell Kerr (Sales)</w:t>
            </w:r>
          </w:p>
        </w:tc>
        <w:tc>
          <w:tcPr>
            <w:tcW w:w="5964" w:type="dxa"/>
            <w:gridSpan w:val="2"/>
            <w:tcBorders>
              <w:right w:val="nil"/>
            </w:tcBorders>
          </w:tcPr>
          <w:p w14:paraId="746004F3" w14:textId="77777777" w:rsidR="00E44372" w:rsidRPr="007B4818" w:rsidRDefault="00E44372" w:rsidP="00767318">
            <w:pPr>
              <w:pStyle w:val="p1"/>
              <w:rPr>
                <w:rFonts w:ascii="Arial" w:hAnsi="Arial" w:cs="Arial"/>
              </w:rPr>
            </w:pPr>
          </w:p>
        </w:tc>
      </w:tr>
      <w:tr w:rsidR="00E44372" w:rsidRPr="007B4818" w14:paraId="107EA0FC" w14:textId="77777777" w:rsidTr="00767318">
        <w:trPr>
          <w:gridAfter w:val="1"/>
          <w:wAfter w:w="142" w:type="dxa"/>
        </w:trPr>
        <w:tc>
          <w:tcPr>
            <w:tcW w:w="6238" w:type="dxa"/>
            <w:gridSpan w:val="2"/>
            <w:tcBorders>
              <w:left w:val="nil"/>
            </w:tcBorders>
          </w:tcPr>
          <w:p w14:paraId="0F540FF3" w14:textId="77777777" w:rsidR="00E44372" w:rsidRPr="007B4818" w:rsidRDefault="00E44372" w:rsidP="00767318">
            <w:pPr>
              <w:rPr>
                <w:rFonts w:ascii="Arial" w:hAnsi="Arial" w:cs="Arial"/>
                <w:sz w:val="20"/>
                <w:szCs w:val="20"/>
              </w:rPr>
            </w:pPr>
          </w:p>
        </w:tc>
        <w:tc>
          <w:tcPr>
            <w:tcW w:w="5964" w:type="dxa"/>
            <w:gridSpan w:val="2"/>
            <w:tcBorders>
              <w:right w:val="nil"/>
            </w:tcBorders>
          </w:tcPr>
          <w:p w14:paraId="26F4982C" w14:textId="77777777" w:rsidR="00E44372" w:rsidRPr="007B4818" w:rsidRDefault="00E44372" w:rsidP="00767318">
            <w:pPr>
              <w:pStyle w:val="p1"/>
              <w:rPr>
                <w:rFonts w:ascii="Arial" w:hAnsi="Arial" w:cs="Arial"/>
              </w:rPr>
            </w:pPr>
          </w:p>
        </w:tc>
      </w:tr>
      <w:tr w:rsidR="00E44372" w:rsidRPr="007B4818" w14:paraId="750F6CCB" w14:textId="77777777" w:rsidTr="00767318">
        <w:trPr>
          <w:gridBefore w:val="1"/>
          <w:wBefore w:w="142" w:type="dxa"/>
        </w:trPr>
        <w:tc>
          <w:tcPr>
            <w:tcW w:w="6238" w:type="dxa"/>
            <w:gridSpan w:val="2"/>
            <w:tcBorders>
              <w:left w:val="nil"/>
            </w:tcBorders>
          </w:tcPr>
          <w:p w14:paraId="64F2A495" w14:textId="77777777" w:rsidR="00E44372" w:rsidRPr="007B4818" w:rsidRDefault="00E44372" w:rsidP="00767318">
            <w:pPr>
              <w:rPr>
                <w:rFonts w:ascii="Arial" w:hAnsi="Arial" w:cs="Arial"/>
                <w:b/>
                <w:sz w:val="20"/>
                <w:szCs w:val="20"/>
              </w:rPr>
            </w:pPr>
            <w:r w:rsidRPr="007B4818">
              <w:rPr>
                <w:rFonts w:ascii="Arial" w:hAnsi="Arial" w:cs="Arial"/>
                <w:b/>
                <w:sz w:val="20"/>
                <w:szCs w:val="20"/>
              </w:rPr>
              <w:t>Yellow Jersey PR – Financial PR</w:t>
            </w:r>
          </w:p>
        </w:tc>
        <w:tc>
          <w:tcPr>
            <w:tcW w:w="5964" w:type="dxa"/>
            <w:gridSpan w:val="2"/>
            <w:tcBorders>
              <w:right w:val="nil"/>
            </w:tcBorders>
          </w:tcPr>
          <w:p w14:paraId="4BA0DB71" w14:textId="77777777" w:rsidR="00E44372" w:rsidRPr="007B4818" w:rsidRDefault="00E44372" w:rsidP="00767318">
            <w:pPr>
              <w:pStyle w:val="p1"/>
              <w:rPr>
                <w:rFonts w:ascii="Arial" w:hAnsi="Arial" w:cs="Arial"/>
              </w:rPr>
            </w:pPr>
          </w:p>
        </w:tc>
      </w:tr>
      <w:tr w:rsidR="00E44372" w:rsidRPr="007B4818" w14:paraId="553E5B92" w14:textId="77777777" w:rsidTr="00767318">
        <w:trPr>
          <w:gridBefore w:val="1"/>
          <w:wBefore w:w="142" w:type="dxa"/>
        </w:trPr>
        <w:tc>
          <w:tcPr>
            <w:tcW w:w="6238" w:type="dxa"/>
            <w:gridSpan w:val="2"/>
            <w:tcBorders>
              <w:left w:val="nil"/>
            </w:tcBorders>
          </w:tcPr>
          <w:p w14:paraId="6BCD936A" w14:textId="77777777" w:rsidR="00E44372" w:rsidRPr="007B4818" w:rsidRDefault="00E44372" w:rsidP="00767318">
            <w:pPr>
              <w:rPr>
                <w:rFonts w:ascii="Arial" w:hAnsi="Arial" w:cs="Arial"/>
                <w:sz w:val="20"/>
                <w:szCs w:val="20"/>
              </w:rPr>
            </w:pPr>
            <w:r w:rsidRPr="007B4818">
              <w:rPr>
                <w:rFonts w:ascii="Arial" w:hAnsi="Arial" w:cs="Arial"/>
                <w:sz w:val="20"/>
                <w:szCs w:val="20"/>
              </w:rPr>
              <w:t xml:space="preserve">Charles Goodwin </w:t>
            </w:r>
          </w:p>
        </w:tc>
        <w:tc>
          <w:tcPr>
            <w:tcW w:w="5964" w:type="dxa"/>
            <w:gridSpan w:val="2"/>
            <w:tcBorders>
              <w:right w:val="nil"/>
            </w:tcBorders>
          </w:tcPr>
          <w:p w14:paraId="489D4A76" w14:textId="77777777" w:rsidR="00E44372" w:rsidRPr="007B4818" w:rsidRDefault="00E44372" w:rsidP="00767318">
            <w:pPr>
              <w:pStyle w:val="p1"/>
              <w:rPr>
                <w:rFonts w:ascii="Arial" w:hAnsi="Arial" w:cs="Arial"/>
              </w:rPr>
            </w:pPr>
            <w:r w:rsidRPr="007B4818">
              <w:rPr>
                <w:rFonts w:ascii="Arial" w:hAnsi="Arial" w:cs="Arial"/>
              </w:rPr>
              <w:t>+44 (0) 7747 788 221</w:t>
            </w:r>
          </w:p>
        </w:tc>
      </w:tr>
      <w:tr w:rsidR="00E44372" w:rsidRPr="007B4818" w14:paraId="18BA702E" w14:textId="77777777" w:rsidTr="00767318">
        <w:trPr>
          <w:gridBefore w:val="1"/>
          <w:wBefore w:w="142" w:type="dxa"/>
          <w:trHeight w:val="377"/>
        </w:trPr>
        <w:tc>
          <w:tcPr>
            <w:tcW w:w="6238" w:type="dxa"/>
            <w:gridSpan w:val="2"/>
            <w:tcBorders>
              <w:left w:val="nil"/>
            </w:tcBorders>
          </w:tcPr>
          <w:p w14:paraId="544BCD8C" w14:textId="77777777" w:rsidR="00E44372" w:rsidRPr="007B4818" w:rsidRDefault="00E44372" w:rsidP="00767318">
            <w:pPr>
              <w:rPr>
                <w:rFonts w:ascii="Arial" w:hAnsi="Arial" w:cs="Arial"/>
                <w:sz w:val="20"/>
                <w:szCs w:val="20"/>
              </w:rPr>
            </w:pPr>
            <w:r w:rsidRPr="007B4818">
              <w:rPr>
                <w:rFonts w:ascii="Arial" w:hAnsi="Arial" w:cs="Arial"/>
                <w:sz w:val="20"/>
                <w:szCs w:val="20"/>
              </w:rPr>
              <w:t>Harriet Jackson</w:t>
            </w:r>
          </w:p>
        </w:tc>
        <w:tc>
          <w:tcPr>
            <w:tcW w:w="5964" w:type="dxa"/>
            <w:gridSpan w:val="2"/>
            <w:tcBorders>
              <w:right w:val="nil"/>
            </w:tcBorders>
          </w:tcPr>
          <w:p w14:paraId="7B196812" w14:textId="77777777" w:rsidR="00E44372" w:rsidRPr="007B4818" w:rsidRDefault="00E44372" w:rsidP="00767318">
            <w:pPr>
              <w:pStyle w:val="p1"/>
              <w:rPr>
                <w:rFonts w:ascii="Arial" w:hAnsi="Arial" w:cs="Arial"/>
              </w:rPr>
            </w:pPr>
            <w:r w:rsidRPr="007B4818">
              <w:rPr>
                <w:rFonts w:ascii="Arial" w:hAnsi="Arial" w:cs="Arial"/>
              </w:rPr>
              <w:t>+44 (0) 7544 275 882</w:t>
            </w:r>
          </w:p>
        </w:tc>
      </w:tr>
    </w:tbl>
    <w:p w14:paraId="436E4F15" w14:textId="77777777" w:rsidR="00E44372" w:rsidRPr="007B4818" w:rsidRDefault="00E44372" w:rsidP="00E44372">
      <w:pPr>
        <w:pStyle w:val="p1"/>
        <w:rPr>
          <w:rFonts w:ascii="Arial" w:hAnsi="Arial" w:cs="Arial"/>
        </w:rPr>
      </w:pPr>
    </w:p>
    <w:p w14:paraId="79DC9F35" w14:textId="77777777" w:rsidR="00E44372" w:rsidRPr="007B4818" w:rsidRDefault="00E44372" w:rsidP="00E44372">
      <w:pPr>
        <w:pStyle w:val="p1"/>
        <w:rPr>
          <w:rFonts w:ascii="Arial" w:hAnsi="Arial" w:cs="Arial"/>
          <w:b/>
        </w:rPr>
      </w:pPr>
      <w:r w:rsidRPr="007B4818">
        <w:rPr>
          <w:rFonts w:ascii="Arial" w:hAnsi="Arial" w:cs="Arial"/>
          <w:b/>
        </w:rPr>
        <w:t>Notes for editors</w:t>
      </w:r>
    </w:p>
    <w:p w14:paraId="1FD4B881" w14:textId="77777777" w:rsidR="00E44372" w:rsidRPr="007B4818" w:rsidRDefault="00E44372" w:rsidP="00E44372">
      <w:pPr>
        <w:pStyle w:val="p1"/>
        <w:rPr>
          <w:rFonts w:ascii="Arial" w:hAnsi="Arial" w:cs="Arial"/>
        </w:rPr>
      </w:pPr>
    </w:p>
    <w:p w14:paraId="3EB6F744" w14:textId="77777777" w:rsidR="00E44372" w:rsidRPr="007B4818" w:rsidRDefault="00E44372" w:rsidP="00E44372">
      <w:pPr>
        <w:pStyle w:val="p1"/>
        <w:rPr>
          <w:rFonts w:ascii="Arial" w:hAnsi="Arial" w:cs="Arial"/>
          <w:b/>
        </w:rPr>
      </w:pPr>
      <w:r w:rsidRPr="007B4818">
        <w:rPr>
          <w:rFonts w:ascii="Arial" w:hAnsi="Arial" w:cs="Arial"/>
          <w:b/>
        </w:rPr>
        <w:t>About Angling Direct plc</w:t>
      </w:r>
    </w:p>
    <w:p w14:paraId="0C38D3B5" w14:textId="77777777" w:rsidR="00E44372" w:rsidRPr="007B4818" w:rsidRDefault="00E44372" w:rsidP="00E44372">
      <w:pPr>
        <w:pStyle w:val="p2"/>
        <w:rPr>
          <w:rFonts w:ascii="Arial" w:hAnsi="Arial" w:cs="Arial"/>
        </w:rPr>
      </w:pPr>
    </w:p>
    <w:p w14:paraId="7B1E7EB9" w14:textId="27D76B27" w:rsidR="00E44372" w:rsidRPr="007B4818" w:rsidRDefault="00E44372" w:rsidP="00E44372">
      <w:pPr>
        <w:pStyle w:val="p2"/>
        <w:rPr>
          <w:rFonts w:ascii="Arial" w:hAnsi="Arial" w:cs="Arial"/>
        </w:rPr>
      </w:pPr>
      <w:r w:rsidRPr="007B4818">
        <w:rPr>
          <w:rFonts w:ascii="Arial" w:hAnsi="Arial" w:cs="Arial"/>
        </w:rPr>
        <w:t>Angling Direct is the largest specialist fishing tackle retailer in the UK. The Company sells fishing tackle products and related equipment through its network of 2</w:t>
      </w:r>
      <w:r w:rsidR="002443B5" w:rsidRPr="007B4818">
        <w:rPr>
          <w:rFonts w:ascii="Arial" w:hAnsi="Arial" w:cs="Arial"/>
        </w:rPr>
        <w:t>2</w:t>
      </w:r>
      <w:r w:rsidRPr="007B4818">
        <w:rPr>
          <w:rFonts w:ascii="Arial" w:hAnsi="Arial" w:cs="Arial"/>
        </w:rPr>
        <w:t xml:space="preserve"> retail stores, located throughout the UK, as well as through its own website (</w:t>
      </w:r>
      <w:hyperlink r:id="rId6" w:history="1">
        <w:r w:rsidRPr="007B4818">
          <w:rPr>
            <w:rFonts w:ascii="Arial" w:hAnsi="Arial" w:cs="Arial"/>
          </w:rPr>
          <w:t>www.anglingdirect.co.uk</w:t>
        </w:r>
      </w:hyperlink>
      <w:r w:rsidRPr="007B4818">
        <w:rPr>
          <w:rFonts w:ascii="Arial" w:hAnsi="Arial" w:cs="Arial"/>
        </w:rPr>
        <w:t xml:space="preserve">) and other </w:t>
      </w:r>
      <w:proofErr w:type="gramStart"/>
      <w:r w:rsidRPr="007B4818">
        <w:rPr>
          <w:rFonts w:ascii="Arial" w:hAnsi="Arial" w:cs="Arial"/>
        </w:rPr>
        <w:t>third party</w:t>
      </w:r>
      <w:proofErr w:type="gramEnd"/>
      <w:r w:rsidRPr="007B4818">
        <w:rPr>
          <w:rFonts w:ascii="Arial" w:hAnsi="Arial" w:cs="Arial"/>
        </w:rPr>
        <w:t xml:space="preserve"> websites. </w:t>
      </w:r>
    </w:p>
    <w:p w14:paraId="5BF07358" w14:textId="77777777" w:rsidR="00E44372" w:rsidRPr="007B4818" w:rsidRDefault="00E44372" w:rsidP="00E44372">
      <w:pPr>
        <w:pStyle w:val="p2"/>
        <w:rPr>
          <w:rFonts w:ascii="Arial" w:hAnsi="Arial" w:cs="Arial"/>
        </w:rPr>
      </w:pPr>
    </w:p>
    <w:p w14:paraId="3285E5CA" w14:textId="77777777" w:rsidR="00E44372" w:rsidRPr="007B4818" w:rsidRDefault="00E44372" w:rsidP="00E44372">
      <w:pPr>
        <w:pStyle w:val="p2"/>
        <w:rPr>
          <w:rFonts w:ascii="Arial" w:hAnsi="Arial" w:cs="Arial"/>
        </w:rPr>
      </w:pPr>
      <w:r w:rsidRPr="007B4818">
        <w:rPr>
          <w:rFonts w:ascii="Arial" w:hAnsi="Arial" w:cs="Arial"/>
        </w:rPr>
        <w:t>The Company currently sells over 21,500 fishing tackle products, including capital items, consumables, luggage and clothing. The Company also owns and sells fishing tackle products under its own brand ‘Advanta’, which was formally launched in March 2016.</w:t>
      </w:r>
    </w:p>
    <w:p w14:paraId="55CD42A9" w14:textId="77777777" w:rsidR="00E44372" w:rsidRPr="007B4818" w:rsidRDefault="00E44372" w:rsidP="00E44372">
      <w:pPr>
        <w:pStyle w:val="p2"/>
        <w:rPr>
          <w:rFonts w:ascii="Arial" w:hAnsi="Arial" w:cs="Arial"/>
        </w:rPr>
      </w:pPr>
    </w:p>
    <w:p w14:paraId="3E8323CA" w14:textId="0E366F11" w:rsidR="00E44372" w:rsidRPr="007B4818" w:rsidRDefault="00E44372" w:rsidP="00E44372">
      <w:pPr>
        <w:pStyle w:val="p2"/>
        <w:rPr>
          <w:rFonts w:ascii="Arial" w:hAnsi="Arial" w:cs="Arial"/>
        </w:rPr>
      </w:pPr>
      <w:r w:rsidRPr="007B4818">
        <w:rPr>
          <w:rFonts w:ascii="Arial" w:hAnsi="Arial" w:cs="Arial"/>
        </w:rPr>
        <w:t>From 1986 to 2003 the Company’s Founders acquired interests in a number of small independent fishing tackle shops in Norfolk and, in 2003, they acquired a significant site in Norwich, which was branded Angling Direct. Since 2003, the Company has continued to acquire or open new stores, taking the total number up to 2</w:t>
      </w:r>
      <w:r w:rsidR="002443B5" w:rsidRPr="007B4818">
        <w:rPr>
          <w:rFonts w:ascii="Arial" w:hAnsi="Arial" w:cs="Arial"/>
        </w:rPr>
        <w:t>2</w:t>
      </w:r>
      <w:r w:rsidRPr="007B4818">
        <w:rPr>
          <w:rFonts w:ascii="Arial" w:hAnsi="Arial" w:cs="Arial"/>
        </w:rPr>
        <w:t xml:space="preserve"> retail stores. In 2015 the Company opened a 30,000 sq ft central distribution centre in Rackheath, Norfolk, where the Company’s head office is also located.</w:t>
      </w:r>
    </w:p>
    <w:p w14:paraId="4800C06B" w14:textId="77777777" w:rsidR="00E44372" w:rsidRPr="007B4818" w:rsidRDefault="00E44372" w:rsidP="00E44372">
      <w:pPr>
        <w:pStyle w:val="p2"/>
        <w:rPr>
          <w:rFonts w:ascii="Arial" w:hAnsi="Arial" w:cs="Arial"/>
        </w:rPr>
      </w:pPr>
    </w:p>
    <w:p w14:paraId="5FE2A003" w14:textId="77777777" w:rsidR="00E44372" w:rsidRPr="007B4818" w:rsidRDefault="00E44372" w:rsidP="00E44372">
      <w:pPr>
        <w:pStyle w:val="p2"/>
        <w:rPr>
          <w:rFonts w:ascii="Arial" w:hAnsi="Arial" w:cs="Arial"/>
        </w:rPr>
      </w:pPr>
      <w:r w:rsidRPr="007B4818">
        <w:rPr>
          <w:rFonts w:ascii="Arial" w:hAnsi="Arial" w:cs="Arial"/>
        </w:rPr>
        <w:t>Angling Direct’s shares are traded on the AIM market of the London Stock Exchange under the ticker symbol ANG.L.</w:t>
      </w:r>
    </w:p>
    <w:p w14:paraId="14217673" w14:textId="77777777" w:rsidR="00E44372" w:rsidRPr="007B4818" w:rsidRDefault="00E44372" w:rsidP="00E44372">
      <w:pPr>
        <w:pStyle w:val="p2"/>
        <w:rPr>
          <w:rFonts w:ascii="Arial" w:hAnsi="Arial" w:cs="Arial"/>
        </w:rPr>
      </w:pPr>
    </w:p>
    <w:p w14:paraId="5DC1709E" w14:textId="23F75754" w:rsidR="0049551F" w:rsidRPr="007B4818" w:rsidRDefault="00E44372" w:rsidP="007B4818">
      <w:pPr>
        <w:pStyle w:val="p2"/>
        <w:rPr>
          <w:rFonts w:ascii="Arial" w:hAnsi="Arial" w:cs="Arial"/>
        </w:rPr>
      </w:pPr>
      <w:r w:rsidRPr="007B4818">
        <w:rPr>
          <w:rFonts w:ascii="Arial" w:hAnsi="Arial" w:cs="Arial"/>
        </w:rPr>
        <w:t xml:space="preserve">For further information, please visit </w:t>
      </w:r>
      <w:hyperlink r:id="rId7" w:history="1">
        <w:r w:rsidRPr="007B4818">
          <w:rPr>
            <w:rFonts w:ascii="Arial" w:hAnsi="Arial" w:cs="Arial"/>
          </w:rPr>
          <w:t>www.anglingdirect.co.uk</w:t>
        </w:r>
      </w:hyperlink>
      <w:bookmarkStart w:id="2" w:name="_GoBack"/>
      <w:bookmarkEnd w:id="0"/>
      <w:bookmarkEnd w:id="1"/>
      <w:bookmarkEnd w:id="2"/>
    </w:p>
    <w:sectPr w:rsidR="0049551F" w:rsidRPr="007B4818" w:rsidSect="00B94B7B">
      <w:pgSz w:w="11906" w:h="16838"/>
      <w:pgMar w:top="1361"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1770"/>
    <w:multiLevelType w:val="hybridMultilevel"/>
    <w:tmpl w:val="BB3E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17493"/>
    <w:multiLevelType w:val="hybridMultilevel"/>
    <w:tmpl w:val="13A2974C"/>
    <w:lvl w:ilvl="0" w:tplc="D988E5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B49E5"/>
    <w:multiLevelType w:val="hybridMultilevel"/>
    <w:tmpl w:val="4B20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68"/>
    <w:rsid w:val="000347D0"/>
    <w:rsid w:val="00080278"/>
    <w:rsid w:val="00080337"/>
    <w:rsid w:val="000952C0"/>
    <w:rsid w:val="000A2077"/>
    <w:rsid w:val="000A390E"/>
    <w:rsid w:val="000A4FC3"/>
    <w:rsid w:val="000C7268"/>
    <w:rsid w:val="001060F4"/>
    <w:rsid w:val="00110008"/>
    <w:rsid w:val="0013279D"/>
    <w:rsid w:val="001336B4"/>
    <w:rsid w:val="00160608"/>
    <w:rsid w:val="001B23E7"/>
    <w:rsid w:val="001C245A"/>
    <w:rsid w:val="001C5242"/>
    <w:rsid w:val="0023782F"/>
    <w:rsid w:val="002443B5"/>
    <w:rsid w:val="0024640F"/>
    <w:rsid w:val="00296FC3"/>
    <w:rsid w:val="002D386D"/>
    <w:rsid w:val="002F4714"/>
    <w:rsid w:val="0030213C"/>
    <w:rsid w:val="00317528"/>
    <w:rsid w:val="00323DFD"/>
    <w:rsid w:val="0032792A"/>
    <w:rsid w:val="0033487C"/>
    <w:rsid w:val="00337AE8"/>
    <w:rsid w:val="00360F25"/>
    <w:rsid w:val="003701AB"/>
    <w:rsid w:val="00372C82"/>
    <w:rsid w:val="00374DCC"/>
    <w:rsid w:val="00383757"/>
    <w:rsid w:val="0039413B"/>
    <w:rsid w:val="00395ACF"/>
    <w:rsid w:val="003C4D30"/>
    <w:rsid w:val="003F6EA8"/>
    <w:rsid w:val="00494A0D"/>
    <w:rsid w:val="0049551F"/>
    <w:rsid w:val="00496723"/>
    <w:rsid w:val="004E1916"/>
    <w:rsid w:val="005815B4"/>
    <w:rsid w:val="0058492B"/>
    <w:rsid w:val="00596891"/>
    <w:rsid w:val="005A0AC1"/>
    <w:rsid w:val="005A1042"/>
    <w:rsid w:val="005C7912"/>
    <w:rsid w:val="005E7423"/>
    <w:rsid w:val="00600385"/>
    <w:rsid w:val="0061636E"/>
    <w:rsid w:val="00617CFF"/>
    <w:rsid w:val="0063645F"/>
    <w:rsid w:val="0069519C"/>
    <w:rsid w:val="0069541F"/>
    <w:rsid w:val="006C55A1"/>
    <w:rsid w:val="006E2CCC"/>
    <w:rsid w:val="006F31F9"/>
    <w:rsid w:val="00716709"/>
    <w:rsid w:val="007226A5"/>
    <w:rsid w:val="00733566"/>
    <w:rsid w:val="00755F8B"/>
    <w:rsid w:val="00767318"/>
    <w:rsid w:val="00774035"/>
    <w:rsid w:val="00791F5A"/>
    <w:rsid w:val="007B4818"/>
    <w:rsid w:val="007C7B88"/>
    <w:rsid w:val="007E5B2E"/>
    <w:rsid w:val="007F1A17"/>
    <w:rsid w:val="008257E8"/>
    <w:rsid w:val="008337CF"/>
    <w:rsid w:val="00840968"/>
    <w:rsid w:val="008908B6"/>
    <w:rsid w:val="00893A6D"/>
    <w:rsid w:val="008A5436"/>
    <w:rsid w:val="008A6283"/>
    <w:rsid w:val="008A653C"/>
    <w:rsid w:val="008B5344"/>
    <w:rsid w:val="009176CE"/>
    <w:rsid w:val="009208C4"/>
    <w:rsid w:val="00936143"/>
    <w:rsid w:val="00962EE7"/>
    <w:rsid w:val="00966A36"/>
    <w:rsid w:val="00970134"/>
    <w:rsid w:val="00972068"/>
    <w:rsid w:val="009C5A88"/>
    <w:rsid w:val="009C626E"/>
    <w:rsid w:val="009D2A8E"/>
    <w:rsid w:val="00A2155D"/>
    <w:rsid w:val="00A327A9"/>
    <w:rsid w:val="00A425CC"/>
    <w:rsid w:val="00A72D59"/>
    <w:rsid w:val="00A86039"/>
    <w:rsid w:val="00A9369E"/>
    <w:rsid w:val="00AA1634"/>
    <w:rsid w:val="00AB7BA3"/>
    <w:rsid w:val="00AC2085"/>
    <w:rsid w:val="00AD7B79"/>
    <w:rsid w:val="00AE28C1"/>
    <w:rsid w:val="00AE5618"/>
    <w:rsid w:val="00AF5096"/>
    <w:rsid w:val="00B20B95"/>
    <w:rsid w:val="00B26FA4"/>
    <w:rsid w:val="00B410EE"/>
    <w:rsid w:val="00B42B8E"/>
    <w:rsid w:val="00B72A44"/>
    <w:rsid w:val="00B94B7B"/>
    <w:rsid w:val="00BF1196"/>
    <w:rsid w:val="00C009FA"/>
    <w:rsid w:val="00C15A37"/>
    <w:rsid w:val="00C53027"/>
    <w:rsid w:val="00CA51AD"/>
    <w:rsid w:val="00CB7A15"/>
    <w:rsid w:val="00D201B6"/>
    <w:rsid w:val="00D2708B"/>
    <w:rsid w:val="00D3095D"/>
    <w:rsid w:val="00D42DBF"/>
    <w:rsid w:val="00D74E86"/>
    <w:rsid w:val="00D802FF"/>
    <w:rsid w:val="00D910C6"/>
    <w:rsid w:val="00D91AC9"/>
    <w:rsid w:val="00DA6C06"/>
    <w:rsid w:val="00DB0662"/>
    <w:rsid w:val="00DB0F09"/>
    <w:rsid w:val="00DB5F92"/>
    <w:rsid w:val="00DD1F9C"/>
    <w:rsid w:val="00DE2437"/>
    <w:rsid w:val="00E0230E"/>
    <w:rsid w:val="00E13F91"/>
    <w:rsid w:val="00E1408B"/>
    <w:rsid w:val="00E42A87"/>
    <w:rsid w:val="00E44372"/>
    <w:rsid w:val="00EA4933"/>
    <w:rsid w:val="00EB20E1"/>
    <w:rsid w:val="00F015A0"/>
    <w:rsid w:val="00F020B8"/>
    <w:rsid w:val="00F11635"/>
    <w:rsid w:val="00F222FA"/>
    <w:rsid w:val="00F467B0"/>
    <w:rsid w:val="00F66FE8"/>
    <w:rsid w:val="00F77129"/>
    <w:rsid w:val="00F870D6"/>
    <w:rsid w:val="00F97D3E"/>
    <w:rsid w:val="00FA7511"/>
    <w:rsid w:val="00FB6B50"/>
    <w:rsid w:val="00FC02D8"/>
    <w:rsid w:val="00FC33CA"/>
    <w:rsid w:val="00FD16C6"/>
    <w:rsid w:val="00FE5CBB"/>
    <w:rsid w:val="00FF09F2"/>
    <w:rsid w:val="00F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C7185"/>
  <w15:docId w15:val="{35898428-88ED-4D73-8D98-F3B2F13C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42A8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table" w:styleId="TableGrid">
    <w:name w:val="Table Grid"/>
    <w:basedOn w:val="TableNormal"/>
    <w:uiPriority w:val="39"/>
    <w:rsid w:val="00E42A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7B0"/>
    <w:pPr>
      <w:ind w:left="720"/>
      <w:contextualSpacing/>
    </w:pPr>
  </w:style>
  <w:style w:type="paragraph" w:customStyle="1" w:styleId="Body">
    <w:name w:val="Body"/>
    <w:rsid w:val="00E4437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p1">
    <w:name w:val="p1"/>
    <w:basedOn w:val="Normal"/>
    <w:rsid w:val="00E44372"/>
    <w:pPr>
      <w:spacing w:after="0" w:line="240" w:lineRule="auto"/>
    </w:pPr>
    <w:rPr>
      <w:rFonts w:ascii="Tahoma" w:hAnsi="Tahoma" w:cs="Tahoma"/>
      <w:sz w:val="20"/>
      <w:szCs w:val="20"/>
      <w:lang w:eastAsia="en-GB"/>
    </w:rPr>
  </w:style>
  <w:style w:type="paragraph" w:customStyle="1" w:styleId="p2">
    <w:name w:val="p2"/>
    <w:basedOn w:val="Normal"/>
    <w:rsid w:val="00E44372"/>
    <w:pPr>
      <w:spacing w:after="0" w:line="240" w:lineRule="auto"/>
      <w:jc w:val="both"/>
    </w:pPr>
    <w:rPr>
      <w:rFonts w:ascii="Tahoma" w:hAnsi="Tahoma" w:cs="Tahoma"/>
      <w:sz w:val="20"/>
      <w:szCs w:val="20"/>
      <w:lang w:eastAsia="en-GB"/>
    </w:rPr>
  </w:style>
  <w:style w:type="paragraph" w:styleId="BalloonText">
    <w:name w:val="Balloon Text"/>
    <w:basedOn w:val="Normal"/>
    <w:link w:val="BalloonTextChar"/>
    <w:uiPriority w:val="99"/>
    <w:semiHidden/>
    <w:unhideWhenUsed/>
    <w:rsid w:val="00CB7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15"/>
    <w:rPr>
      <w:rFonts w:ascii="Segoe UI" w:hAnsi="Segoe UI" w:cs="Segoe UI"/>
      <w:sz w:val="18"/>
      <w:szCs w:val="18"/>
    </w:rPr>
  </w:style>
  <w:style w:type="paragraph" w:customStyle="1" w:styleId="bf">
    <w:name w:val="bf"/>
    <w:basedOn w:val="Normal"/>
    <w:rsid w:val="00E13F91"/>
    <w:pPr>
      <w:spacing w:before="100" w:beforeAutospacing="1" w:after="100" w:afterAutospacing="1" w:line="240" w:lineRule="auto"/>
    </w:pPr>
    <w:rPr>
      <w:rFonts w:ascii="Times" w:hAnsi="Times"/>
      <w:sz w:val="20"/>
      <w:szCs w:val="20"/>
    </w:rPr>
  </w:style>
  <w:style w:type="character" w:customStyle="1" w:styleId="aw">
    <w:name w:val="aw"/>
    <w:basedOn w:val="DefaultParagraphFont"/>
    <w:rsid w:val="00E13F91"/>
  </w:style>
  <w:style w:type="character" w:customStyle="1" w:styleId="apple-converted-space">
    <w:name w:val="apple-converted-space"/>
    <w:basedOn w:val="DefaultParagraphFont"/>
    <w:rsid w:val="00E13F91"/>
  </w:style>
  <w:style w:type="character" w:customStyle="1" w:styleId="ar">
    <w:name w:val="ar"/>
    <w:basedOn w:val="DefaultParagraphFont"/>
    <w:rsid w:val="00E13F91"/>
  </w:style>
  <w:style w:type="character" w:customStyle="1" w:styleId="aq">
    <w:name w:val="aq"/>
    <w:basedOn w:val="DefaultParagraphFont"/>
    <w:rsid w:val="00E13F91"/>
  </w:style>
  <w:style w:type="character" w:styleId="Hyperlink">
    <w:name w:val="Hyperlink"/>
    <w:basedOn w:val="DefaultParagraphFont"/>
    <w:uiPriority w:val="99"/>
    <w:unhideWhenUsed/>
    <w:rsid w:val="00E13F91"/>
    <w:rPr>
      <w:color w:val="0000FF"/>
      <w:u w:val="single"/>
    </w:rPr>
  </w:style>
  <w:style w:type="character" w:styleId="CommentReference">
    <w:name w:val="annotation reference"/>
    <w:basedOn w:val="DefaultParagraphFont"/>
    <w:uiPriority w:val="99"/>
    <w:semiHidden/>
    <w:unhideWhenUsed/>
    <w:rsid w:val="000A2077"/>
    <w:rPr>
      <w:sz w:val="18"/>
      <w:szCs w:val="18"/>
    </w:rPr>
  </w:style>
  <w:style w:type="paragraph" w:styleId="CommentText">
    <w:name w:val="annotation text"/>
    <w:basedOn w:val="Normal"/>
    <w:link w:val="CommentTextChar"/>
    <w:uiPriority w:val="99"/>
    <w:semiHidden/>
    <w:unhideWhenUsed/>
    <w:rsid w:val="000A2077"/>
    <w:pPr>
      <w:spacing w:line="240" w:lineRule="auto"/>
    </w:pPr>
    <w:rPr>
      <w:sz w:val="24"/>
      <w:szCs w:val="24"/>
    </w:rPr>
  </w:style>
  <w:style w:type="character" w:customStyle="1" w:styleId="CommentTextChar">
    <w:name w:val="Comment Text Char"/>
    <w:basedOn w:val="DefaultParagraphFont"/>
    <w:link w:val="CommentText"/>
    <w:uiPriority w:val="99"/>
    <w:semiHidden/>
    <w:rsid w:val="000A2077"/>
    <w:rPr>
      <w:sz w:val="24"/>
      <w:szCs w:val="24"/>
    </w:rPr>
  </w:style>
  <w:style w:type="paragraph" w:styleId="CommentSubject">
    <w:name w:val="annotation subject"/>
    <w:basedOn w:val="CommentText"/>
    <w:next w:val="CommentText"/>
    <w:link w:val="CommentSubjectChar"/>
    <w:uiPriority w:val="99"/>
    <w:semiHidden/>
    <w:unhideWhenUsed/>
    <w:rsid w:val="000A2077"/>
    <w:rPr>
      <w:b/>
      <w:bCs/>
      <w:sz w:val="20"/>
      <w:szCs w:val="20"/>
    </w:rPr>
  </w:style>
  <w:style w:type="character" w:customStyle="1" w:styleId="CommentSubjectChar">
    <w:name w:val="Comment Subject Char"/>
    <w:basedOn w:val="CommentTextChar"/>
    <w:link w:val="CommentSubject"/>
    <w:uiPriority w:val="99"/>
    <w:semiHidden/>
    <w:rsid w:val="000A2077"/>
    <w:rPr>
      <w:b/>
      <w:bCs/>
      <w:sz w:val="20"/>
      <w:szCs w:val="20"/>
    </w:rPr>
  </w:style>
  <w:style w:type="character" w:customStyle="1" w:styleId="UnresolvedMention1">
    <w:name w:val="Unresolved Mention1"/>
    <w:basedOn w:val="DefaultParagraphFont"/>
    <w:uiPriority w:val="99"/>
    <w:semiHidden/>
    <w:unhideWhenUsed/>
    <w:rsid w:val="007E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6256">
      <w:bodyDiv w:val="1"/>
      <w:marLeft w:val="0"/>
      <w:marRight w:val="0"/>
      <w:marTop w:val="0"/>
      <w:marBottom w:val="0"/>
      <w:divBdr>
        <w:top w:val="none" w:sz="0" w:space="0" w:color="auto"/>
        <w:left w:val="none" w:sz="0" w:space="0" w:color="auto"/>
        <w:bottom w:val="none" w:sz="0" w:space="0" w:color="auto"/>
        <w:right w:val="none" w:sz="0" w:space="0" w:color="auto"/>
      </w:divBdr>
    </w:div>
    <w:div w:id="782581575">
      <w:bodyDiv w:val="1"/>
      <w:marLeft w:val="0"/>
      <w:marRight w:val="0"/>
      <w:marTop w:val="0"/>
      <w:marBottom w:val="0"/>
      <w:divBdr>
        <w:top w:val="none" w:sz="0" w:space="0" w:color="auto"/>
        <w:left w:val="none" w:sz="0" w:space="0" w:color="auto"/>
        <w:bottom w:val="none" w:sz="0" w:space="0" w:color="auto"/>
        <w:right w:val="none" w:sz="0" w:space="0" w:color="auto"/>
      </w:divBdr>
    </w:div>
    <w:div w:id="9213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glingdirec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glingdirect.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6B95-21CC-3A41-9CA3-D7730D8F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Easton</dc:creator>
  <cp:keywords/>
  <dc:description/>
  <cp:lastModifiedBy>Katie Bairsto</cp:lastModifiedBy>
  <cp:revision>6</cp:revision>
  <cp:lastPrinted>2018-05-11T08:19:00Z</cp:lastPrinted>
  <dcterms:created xsi:type="dcterms:W3CDTF">2018-06-14T14:35:00Z</dcterms:created>
  <dcterms:modified xsi:type="dcterms:W3CDTF">2018-06-17T11:58:00Z</dcterms:modified>
</cp:coreProperties>
</file>